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94" w:rsidRPr="00A62658" w:rsidRDefault="00A62658">
      <w:pPr>
        <w:rPr>
          <w:lang w:val="en-US"/>
        </w:rPr>
      </w:pPr>
      <w:r w:rsidRPr="00A62658">
        <w:rPr>
          <w:lang w:val="en-US"/>
        </w:rPr>
        <w:t>LECROQ Benjamin</w:t>
      </w:r>
    </w:p>
    <w:p w:rsidR="00A62658" w:rsidRPr="00A62658" w:rsidRDefault="00A62658">
      <w:pPr>
        <w:rPr>
          <w:lang w:val="en-US"/>
        </w:rPr>
      </w:pPr>
      <w:r w:rsidRPr="00A62658">
        <w:rPr>
          <w:lang w:val="en-US"/>
        </w:rPr>
        <w:t>BLONDEL Florian</w:t>
      </w:r>
    </w:p>
    <w:p w:rsidR="00A62658" w:rsidRPr="00A62658" w:rsidRDefault="00A62658">
      <w:pPr>
        <w:rPr>
          <w:lang w:val="en-US"/>
        </w:rPr>
      </w:pPr>
      <w:r>
        <w:rPr>
          <w:lang w:val="en-US"/>
        </w:rPr>
        <w:t>MOUCHOT</w:t>
      </w:r>
      <w:r w:rsidRPr="00A62658">
        <w:rPr>
          <w:lang w:val="en-US"/>
        </w:rPr>
        <w:t xml:space="preserve"> Matthias</w:t>
      </w:r>
    </w:p>
    <w:p w:rsidR="00A62658" w:rsidRDefault="00A62658">
      <w:pPr>
        <w:rPr>
          <w:lang w:val="en-US"/>
        </w:rPr>
      </w:pPr>
      <w:r>
        <w:rPr>
          <w:lang w:val="en-US"/>
        </w:rPr>
        <w:t>SERRE Arthur</w:t>
      </w:r>
    </w:p>
    <w:p w:rsidR="00A62658" w:rsidRDefault="00A62658">
      <w:pPr>
        <w:rPr>
          <w:lang w:val="en-US"/>
        </w:rPr>
      </w:pPr>
      <w:r>
        <w:rPr>
          <w:lang w:val="en-US"/>
        </w:rPr>
        <w:t>HO Boris</w:t>
      </w:r>
    </w:p>
    <w:p w:rsidR="00A62658" w:rsidRDefault="00A62658">
      <w:pPr>
        <w:rPr>
          <w:lang w:val="en-US"/>
        </w:rPr>
      </w:pPr>
    </w:p>
    <w:p w:rsidR="00A62658" w:rsidRPr="00C35EB9" w:rsidRDefault="00EC7D9E" w:rsidP="00EC7D9E">
      <w:pPr>
        <w:jc w:val="center"/>
        <w:rPr>
          <w:b/>
          <w:sz w:val="28"/>
          <w:szCs w:val="28"/>
          <w:u w:val="single"/>
          <w:lang w:val="en-US"/>
        </w:rPr>
      </w:pPr>
      <w:r w:rsidRPr="00C35EB9">
        <w:rPr>
          <w:b/>
          <w:sz w:val="28"/>
          <w:szCs w:val="28"/>
          <w:u w:val="single"/>
          <w:lang w:val="en-US"/>
        </w:rPr>
        <w:t>PRODUCTEL Livrable 3.1</w:t>
      </w:r>
    </w:p>
    <w:p w:rsidR="00EC7D9E" w:rsidRPr="00C35EB9" w:rsidRDefault="00EC7D9E" w:rsidP="00EC7D9E">
      <w:pPr>
        <w:jc w:val="center"/>
        <w:rPr>
          <w:b/>
          <w:sz w:val="28"/>
          <w:szCs w:val="28"/>
          <w:u w:val="single"/>
          <w:lang w:val="en-US"/>
        </w:rPr>
      </w:pPr>
      <w:r w:rsidRPr="00C35EB9">
        <w:rPr>
          <w:b/>
          <w:sz w:val="28"/>
          <w:szCs w:val="28"/>
          <w:u w:val="single"/>
          <w:lang w:val="en-US"/>
        </w:rPr>
        <w:t>11 Novembre 2011</w:t>
      </w:r>
    </w:p>
    <w:p w:rsidR="00EC7D9E" w:rsidRDefault="00EC7D9E" w:rsidP="00EC7D9E">
      <w:pPr>
        <w:jc w:val="center"/>
        <w:rPr>
          <w:lang w:val="en-US"/>
        </w:rPr>
      </w:pPr>
    </w:p>
    <w:p w:rsidR="00BB465B" w:rsidRPr="00C35EB9" w:rsidRDefault="00BB465B" w:rsidP="007F5B4D">
      <w:pPr>
        <w:rPr>
          <w:sz w:val="24"/>
          <w:szCs w:val="24"/>
        </w:rPr>
      </w:pPr>
      <w:r w:rsidRPr="00C35EB9">
        <w:rPr>
          <w:sz w:val="24"/>
          <w:szCs w:val="24"/>
        </w:rPr>
        <w:t>Pour ce rendu 3.1 du projet PRODUCTEL, nous avons du créer la base de donnée pouvant gérer toutes les contraintes du cahier des charges formulées dans l’énoncé. Premièrement, nous allons conceptualiser cette base de donnée grâce à Analyse-SI.</w:t>
      </w:r>
    </w:p>
    <w:p w:rsidR="00BB465B" w:rsidRPr="00C35EB9" w:rsidRDefault="00BB465B" w:rsidP="007F5B4D">
      <w:pPr>
        <w:rPr>
          <w:sz w:val="24"/>
          <w:szCs w:val="24"/>
        </w:rPr>
      </w:pPr>
      <w:r w:rsidRPr="00C35EB9">
        <w:rPr>
          <w:sz w:val="24"/>
          <w:szCs w:val="24"/>
        </w:rPr>
        <w:tab/>
        <w:t>On obtient alors ce MCD :</w:t>
      </w:r>
    </w:p>
    <w:p w:rsidR="00BB465B" w:rsidRDefault="00BB465B" w:rsidP="00BB465B">
      <w:pPr>
        <w:rPr>
          <w:sz w:val="28"/>
          <w:szCs w:val="28"/>
        </w:rPr>
      </w:pPr>
      <w:r>
        <w:rPr>
          <w:noProof/>
          <w:sz w:val="28"/>
          <w:szCs w:val="28"/>
          <w:lang w:eastAsia="fr-FR"/>
        </w:rPr>
        <w:drawing>
          <wp:inline distT="0" distB="0" distL="0" distR="0">
            <wp:extent cx="6452043" cy="3929649"/>
            <wp:effectExtent l="38100" t="57150" r="120207" b="89901"/>
            <wp:docPr id="2" name="Image 1" descr="H:\Users\Administrator\Documents\Eisti\Projet Buresi\Livrable 3.1\M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Administrator\Documents\Eisti\Projet Buresi\Livrable 3.1\MCD.png"/>
                    <pic:cNvPicPr>
                      <a:picLocks noChangeAspect="1" noChangeArrowheads="1"/>
                    </pic:cNvPicPr>
                  </pic:nvPicPr>
                  <pic:blipFill>
                    <a:blip r:embed="rId5" cstate="print"/>
                    <a:srcRect/>
                    <a:stretch>
                      <a:fillRect/>
                    </a:stretch>
                  </pic:blipFill>
                  <pic:spPr bwMode="auto">
                    <a:xfrm>
                      <a:off x="0" y="0"/>
                      <a:ext cx="6457878" cy="393320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D2816" w:rsidRDefault="002D2816" w:rsidP="007F5B4D"/>
    <w:p w:rsidR="00C35EB9" w:rsidRDefault="002D2816" w:rsidP="007F5B4D">
      <w:r>
        <w:tab/>
      </w:r>
    </w:p>
    <w:p w:rsidR="00490480" w:rsidRDefault="002D2816" w:rsidP="00490480">
      <w:pPr>
        <w:rPr>
          <w:sz w:val="24"/>
          <w:szCs w:val="24"/>
        </w:rPr>
      </w:pPr>
      <w:r w:rsidRPr="00BA6E3B">
        <w:rPr>
          <w:sz w:val="24"/>
          <w:szCs w:val="24"/>
        </w:rPr>
        <w:lastRenderedPageBreak/>
        <w:t>On peut alors détailler et expliquer les tables de ce MCD.</w:t>
      </w:r>
      <w:r w:rsidR="00490480">
        <w:rPr>
          <w:sz w:val="24"/>
          <w:szCs w:val="24"/>
        </w:rPr>
        <w:br/>
      </w:r>
      <w:r w:rsidR="00C35EB9" w:rsidRPr="00BA6E3B">
        <w:rPr>
          <w:sz w:val="24"/>
          <w:szCs w:val="24"/>
        </w:rPr>
        <w:t xml:space="preserve">Nous avons </w:t>
      </w:r>
      <w:r w:rsidR="00E365E7" w:rsidRPr="00BA6E3B">
        <w:rPr>
          <w:sz w:val="24"/>
          <w:szCs w:val="24"/>
        </w:rPr>
        <w:t>commencé</w:t>
      </w:r>
      <w:r w:rsidR="00C35EB9" w:rsidRPr="00BA6E3B">
        <w:rPr>
          <w:sz w:val="24"/>
          <w:szCs w:val="24"/>
        </w:rPr>
        <w:t xml:space="preserve"> par créer les tables qui correspondent aux objets principaux du cahier des charges,</w:t>
      </w:r>
      <w:r w:rsidR="00490480">
        <w:rPr>
          <w:sz w:val="24"/>
          <w:szCs w:val="24"/>
        </w:rPr>
        <w:t xml:space="preserve"> sans les relier pour le moment.</w:t>
      </w:r>
    </w:p>
    <w:p w:rsidR="00E365E7" w:rsidRPr="00BA6E3B" w:rsidRDefault="00E365E7" w:rsidP="00490480">
      <w:pPr>
        <w:ind w:firstLine="708"/>
        <w:rPr>
          <w:sz w:val="24"/>
          <w:szCs w:val="24"/>
        </w:rPr>
      </w:pPr>
      <w:r w:rsidRPr="00BA6E3B">
        <w:rPr>
          <w:sz w:val="24"/>
          <w:szCs w:val="24"/>
        </w:rPr>
        <w:t>La table Opérateur contient toutes les informations nécessaires sur chaque opérateur. Il y a  tout d’abord « Operateur_id » sui est un entier unique. Ensuite le Type_Opérateur qui est un caractère, les charges sociales de l’opérateur, son salaire net ainsi que son salaire brut qui sont des nombres</w:t>
      </w:r>
      <w:r w:rsidR="006B525C" w:rsidRPr="00BA6E3B">
        <w:rPr>
          <w:sz w:val="24"/>
          <w:szCs w:val="24"/>
        </w:rPr>
        <w:t>.</w:t>
      </w:r>
    </w:p>
    <w:p w:rsidR="00E365E7" w:rsidRPr="00BA6E3B" w:rsidRDefault="00E365E7" w:rsidP="00E365E7">
      <w:pPr>
        <w:rPr>
          <w:sz w:val="24"/>
          <w:szCs w:val="24"/>
        </w:rPr>
      </w:pPr>
      <w:r w:rsidRPr="00BA6E3B">
        <w:rPr>
          <w:sz w:val="24"/>
          <w:szCs w:val="24"/>
        </w:rPr>
        <w:tab/>
        <w:t>Machine est composé de  variables indispensables. Il y a premièrement Machine_id qui est un entier unique à chaque machine.</w:t>
      </w:r>
      <w:r w:rsidR="006B525C" w:rsidRPr="00BA6E3B">
        <w:rPr>
          <w:sz w:val="24"/>
          <w:szCs w:val="24"/>
        </w:rPr>
        <w:t xml:space="preserve"> Il y a un caractère qui définit le type de la machine, son prix d’achat, sa date d’entrée dans l’entreprise, ainsi que son ammortissement, un caractère qui définit le type d’</w:t>
      </w:r>
      <w:r w:rsidR="00757996" w:rsidRPr="00BA6E3B">
        <w:rPr>
          <w:sz w:val="24"/>
          <w:szCs w:val="24"/>
        </w:rPr>
        <w:t>amortissement</w:t>
      </w:r>
      <w:r w:rsidR="006B525C" w:rsidRPr="00BA6E3B">
        <w:rPr>
          <w:sz w:val="24"/>
          <w:szCs w:val="24"/>
        </w:rPr>
        <w:t xml:space="preserve"> de la machine</w:t>
      </w:r>
      <w:r w:rsidR="00757996" w:rsidRPr="00BA6E3B">
        <w:rPr>
          <w:sz w:val="24"/>
          <w:szCs w:val="24"/>
        </w:rPr>
        <w:t>.</w:t>
      </w:r>
    </w:p>
    <w:p w:rsidR="00757996" w:rsidRPr="00BA6E3B" w:rsidRDefault="00757996" w:rsidP="00E365E7">
      <w:pPr>
        <w:rPr>
          <w:sz w:val="24"/>
          <w:szCs w:val="24"/>
        </w:rPr>
      </w:pPr>
      <w:r w:rsidRPr="00BA6E3B">
        <w:rPr>
          <w:sz w:val="24"/>
          <w:szCs w:val="24"/>
        </w:rPr>
        <w:tab/>
      </w:r>
      <w:r w:rsidR="00CA190E" w:rsidRPr="00BA6E3B">
        <w:rPr>
          <w:sz w:val="24"/>
          <w:szCs w:val="24"/>
        </w:rPr>
        <w:t>Produit est lui aussi déterminé par un entier Produit_id unique.</w:t>
      </w:r>
      <w:r w:rsidR="002D5635" w:rsidRPr="00BA6E3B">
        <w:rPr>
          <w:sz w:val="24"/>
          <w:szCs w:val="24"/>
        </w:rPr>
        <w:t xml:space="preserve"> Il est aussi définit par son nom, et son prix de vente.</w:t>
      </w:r>
    </w:p>
    <w:p w:rsidR="00CC157D" w:rsidRDefault="00CC157D" w:rsidP="00E365E7">
      <w:pPr>
        <w:rPr>
          <w:sz w:val="24"/>
          <w:szCs w:val="24"/>
        </w:rPr>
      </w:pPr>
      <w:r w:rsidRPr="00BA6E3B">
        <w:rPr>
          <w:sz w:val="24"/>
          <w:szCs w:val="24"/>
        </w:rPr>
        <w:tab/>
        <w:t>Composant détient lui aussi un entier unique Compasant_id qui le détermine. Ses autres attributs sont son nom, son prix unitaire, et le nombre de produit de ce type disponible dans le stock.</w:t>
      </w:r>
    </w:p>
    <w:p w:rsidR="00064786" w:rsidRDefault="00064786" w:rsidP="00E365E7">
      <w:pPr>
        <w:rPr>
          <w:sz w:val="24"/>
          <w:szCs w:val="24"/>
        </w:rPr>
      </w:pPr>
      <w:r>
        <w:rPr>
          <w:sz w:val="24"/>
          <w:szCs w:val="24"/>
        </w:rPr>
        <w:tab/>
      </w:r>
      <w:r w:rsidR="003443AB">
        <w:rPr>
          <w:sz w:val="24"/>
          <w:szCs w:val="24"/>
        </w:rPr>
        <w:t>Fournisseur est composé d’un entier unique Fournisseur_id, d’un entier pour le numéro de téléphone, et d’une chaine de caractères pour l’adresse.</w:t>
      </w:r>
    </w:p>
    <w:p w:rsidR="005A28D0" w:rsidRDefault="005A28D0" w:rsidP="00E365E7">
      <w:pPr>
        <w:rPr>
          <w:sz w:val="24"/>
          <w:szCs w:val="24"/>
        </w:rPr>
      </w:pPr>
      <w:r>
        <w:rPr>
          <w:sz w:val="24"/>
          <w:szCs w:val="24"/>
        </w:rPr>
        <w:tab/>
        <w:t>Ensuite vient les deux dernières tables indispensables. Tout d’abord la table année qui définit la date de vente et de fabrication du produit, et la table client qui est définie par un entier unique, et par le nom du client.</w:t>
      </w:r>
    </w:p>
    <w:p w:rsidR="00490480" w:rsidRDefault="00490480" w:rsidP="00E365E7">
      <w:pPr>
        <w:rPr>
          <w:sz w:val="24"/>
          <w:szCs w:val="24"/>
        </w:rPr>
      </w:pPr>
    </w:p>
    <w:p w:rsidR="00E14B37" w:rsidRDefault="00490480" w:rsidP="00E365E7">
      <w:pPr>
        <w:rPr>
          <w:sz w:val="24"/>
          <w:szCs w:val="24"/>
        </w:rPr>
      </w:pPr>
      <w:r>
        <w:rPr>
          <w:sz w:val="24"/>
          <w:szCs w:val="24"/>
        </w:rPr>
        <w:t>Pour relier toutes ces tables, nous avons créé des associations.</w:t>
      </w:r>
    </w:p>
    <w:p w:rsidR="00161F2C" w:rsidRDefault="00161F2C" w:rsidP="00E365E7">
      <w:pPr>
        <w:rPr>
          <w:sz w:val="24"/>
          <w:szCs w:val="24"/>
        </w:rPr>
      </w:pPr>
      <w:r>
        <w:rPr>
          <w:sz w:val="24"/>
          <w:szCs w:val="24"/>
        </w:rPr>
        <w:tab/>
        <w:t>« Utiliser » permet d’associer un opérateur à une machine, avec le nombre d’opérateur nécessaires pour le fonctionnement d’une machine. Un opérateur est forcément sur une machine, alors qu’une machine est peut être hors service.</w:t>
      </w:r>
    </w:p>
    <w:p w:rsidR="00161F2C" w:rsidRDefault="00161F2C" w:rsidP="00E365E7">
      <w:pPr>
        <w:rPr>
          <w:sz w:val="24"/>
          <w:szCs w:val="24"/>
        </w:rPr>
      </w:pPr>
      <w:r>
        <w:rPr>
          <w:sz w:val="24"/>
          <w:szCs w:val="24"/>
        </w:rPr>
        <w:tab/>
      </w:r>
      <w:r w:rsidR="00AA3E4B">
        <w:rPr>
          <w:sz w:val="24"/>
          <w:szCs w:val="24"/>
        </w:rPr>
        <w:t>« Fabriquer » représente la conception d’un composant définit par une des machines, celui-ci peut être fabriqué par une ou plusieurs machine, et sur une ou plusieurs années.</w:t>
      </w:r>
    </w:p>
    <w:p w:rsidR="00AA3E4B" w:rsidRDefault="00AA3E4B" w:rsidP="00E365E7">
      <w:pPr>
        <w:rPr>
          <w:sz w:val="24"/>
          <w:szCs w:val="24"/>
        </w:rPr>
      </w:pPr>
      <w:r>
        <w:rPr>
          <w:sz w:val="24"/>
          <w:szCs w:val="24"/>
        </w:rPr>
        <w:tab/>
      </w:r>
      <w:r w:rsidR="004E42E4">
        <w:rPr>
          <w:sz w:val="24"/>
          <w:szCs w:val="24"/>
        </w:rPr>
        <w:t>« Commander » est entre fournisseur et composant, il permet de commander 1 à N composants voulus par un fournisseur. Cette association est définie par la date de transaction, ainsi que le montant de transaction.</w:t>
      </w:r>
    </w:p>
    <w:p w:rsidR="00D63A95" w:rsidRDefault="00D63A95" w:rsidP="00E365E7">
      <w:pPr>
        <w:rPr>
          <w:sz w:val="24"/>
          <w:szCs w:val="24"/>
        </w:rPr>
      </w:pPr>
      <w:r>
        <w:rPr>
          <w:sz w:val="24"/>
          <w:szCs w:val="24"/>
        </w:rPr>
        <w:tab/>
        <w:t>« </w:t>
      </w:r>
      <w:r w:rsidR="00C66A5B">
        <w:rPr>
          <w:sz w:val="24"/>
          <w:szCs w:val="24"/>
        </w:rPr>
        <w:t>Vendre » est une association qui permet de vendre un ou plusieurs produits sur une ou plusieurs années. Elle est définie par les stocks de début et de fin d’année, par la quantité vendue et par le cout de production.</w:t>
      </w:r>
    </w:p>
    <w:p w:rsidR="00C66A5B" w:rsidRDefault="00C66A5B" w:rsidP="00E365E7">
      <w:pPr>
        <w:rPr>
          <w:sz w:val="24"/>
          <w:szCs w:val="24"/>
        </w:rPr>
      </w:pPr>
      <w:r>
        <w:rPr>
          <w:sz w:val="24"/>
          <w:szCs w:val="24"/>
        </w:rPr>
        <w:lastRenderedPageBreak/>
        <w:tab/>
        <w:t>« Composer » permet de fabriquer 1 à N produits à l’aide de 1 à N composants. Elle est définie par le nombre de composant utilisé.</w:t>
      </w:r>
    </w:p>
    <w:p w:rsidR="006D290C" w:rsidRDefault="00C66A5B" w:rsidP="00E365E7">
      <w:pPr>
        <w:rPr>
          <w:sz w:val="24"/>
          <w:szCs w:val="24"/>
        </w:rPr>
      </w:pPr>
      <w:r>
        <w:rPr>
          <w:sz w:val="24"/>
          <w:szCs w:val="24"/>
        </w:rPr>
        <w:tab/>
      </w:r>
      <w:r w:rsidR="006D290C">
        <w:rPr>
          <w:sz w:val="24"/>
          <w:szCs w:val="24"/>
        </w:rPr>
        <w:t>« Nécessité »  détermine le temps de travail nécessaire pour une ou plusieurs machines à la création d’un ou plusieurs produits.</w:t>
      </w:r>
    </w:p>
    <w:p w:rsidR="00C66A5B" w:rsidRDefault="006D290C" w:rsidP="00E365E7">
      <w:pPr>
        <w:rPr>
          <w:sz w:val="24"/>
          <w:szCs w:val="24"/>
        </w:rPr>
      </w:pPr>
      <w:r>
        <w:rPr>
          <w:sz w:val="24"/>
          <w:szCs w:val="24"/>
        </w:rPr>
        <w:t xml:space="preserve"> </w:t>
      </w:r>
      <w:r w:rsidR="00012D68">
        <w:rPr>
          <w:sz w:val="24"/>
          <w:szCs w:val="24"/>
        </w:rPr>
        <w:tab/>
        <w:t>« Facturer » permet de faire payer au client en fonction de la quantité de produits achetés</w:t>
      </w:r>
      <w:r w:rsidR="00B70C72">
        <w:rPr>
          <w:sz w:val="24"/>
          <w:szCs w:val="24"/>
        </w:rPr>
        <w:t>.</w:t>
      </w:r>
    </w:p>
    <w:p w:rsidR="00012D68" w:rsidRDefault="00012D68" w:rsidP="00012D68">
      <w:pPr>
        <w:rPr>
          <w:sz w:val="24"/>
          <w:szCs w:val="24"/>
        </w:rPr>
      </w:pPr>
    </w:p>
    <w:p w:rsidR="00012D68" w:rsidRDefault="00012D68" w:rsidP="00012D68">
      <w:pPr>
        <w:rPr>
          <w:sz w:val="24"/>
          <w:szCs w:val="24"/>
        </w:rPr>
      </w:pPr>
    </w:p>
    <w:p w:rsidR="00012D68" w:rsidRDefault="00012D68" w:rsidP="00012D68">
      <w:pPr>
        <w:rPr>
          <w:sz w:val="24"/>
          <w:szCs w:val="24"/>
        </w:rPr>
      </w:pPr>
      <w:r>
        <w:rPr>
          <w:sz w:val="24"/>
          <w:szCs w:val="24"/>
        </w:rPr>
        <w:t>Nous avons pu, grâce à tout cela, construire le MCD, ainsi que le MLD suivant :</w:t>
      </w:r>
    </w:p>
    <w:p w:rsidR="00012D68" w:rsidRDefault="00012D68" w:rsidP="00012D68">
      <w:pPr>
        <w:pStyle w:val="Standard"/>
        <w:autoSpaceDE w:val="0"/>
        <w:rPr>
          <w:rFonts w:eastAsia="Arial" w:cs="Arial"/>
          <w:sz w:val="20"/>
          <w:szCs w:val="20"/>
        </w:rPr>
      </w:pPr>
      <w:r>
        <w:rPr>
          <w:rFonts w:eastAsia="Arial" w:cs="Arial"/>
          <w:sz w:val="20"/>
          <w:szCs w:val="20"/>
        </w:rPr>
        <w:t>Produit (</w:t>
      </w:r>
      <w:r>
        <w:rPr>
          <w:rFonts w:eastAsia="Arial" w:cs="Arial"/>
          <w:sz w:val="20"/>
          <w:szCs w:val="20"/>
          <w:u w:val="single"/>
        </w:rPr>
        <w:t>Produit_id</w:t>
      </w:r>
      <w:r>
        <w:rPr>
          <w:rFonts w:eastAsia="Arial" w:cs="Arial"/>
          <w:sz w:val="20"/>
          <w:szCs w:val="20"/>
        </w:rPr>
        <w:t>, Nom_produit, Prix_vente)</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Client (</w:t>
      </w:r>
      <w:r>
        <w:rPr>
          <w:rFonts w:eastAsia="Arial" w:cs="Arial"/>
          <w:sz w:val="20"/>
          <w:szCs w:val="20"/>
          <w:u w:val="single"/>
        </w:rPr>
        <w:t>Client_id</w:t>
      </w:r>
      <w:r>
        <w:rPr>
          <w:rFonts w:eastAsia="Arial" w:cs="Arial"/>
          <w:sz w:val="20"/>
          <w:szCs w:val="20"/>
        </w:rPr>
        <w:t xml:space="preserve">, Nom)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Composants (</w:t>
      </w:r>
      <w:r>
        <w:rPr>
          <w:rFonts w:eastAsia="Arial" w:cs="Arial"/>
          <w:sz w:val="20"/>
          <w:szCs w:val="20"/>
          <w:u w:val="single"/>
        </w:rPr>
        <w:t>Composant_id</w:t>
      </w:r>
      <w:r>
        <w:rPr>
          <w:rFonts w:eastAsia="Arial" w:cs="Arial"/>
          <w:sz w:val="20"/>
          <w:szCs w:val="20"/>
        </w:rPr>
        <w:t xml:space="preserve">, Nom_Composant, Prix_composant, Composant_stock)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Fournisseur (</w:t>
      </w:r>
      <w:r>
        <w:rPr>
          <w:rFonts w:eastAsia="Arial" w:cs="Arial"/>
          <w:sz w:val="20"/>
          <w:szCs w:val="20"/>
          <w:u w:val="single"/>
        </w:rPr>
        <w:t>Fournisseur_id</w:t>
      </w:r>
      <w:r>
        <w:rPr>
          <w:rFonts w:eastAsia="Arial" w:cs="Arial"/>
          <w:sz w:val="20"/>
          <w:szCs w:val="20"/>
        </w:rPr>
        <w:t xml:space="preserve">, Telephone_fournisseur, Adresse_fourniseur)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Machine (</w:t>
      </w:r>
      <w:r>
        <w:rPr>
          <w:rFonts w:eastAsia="Arial" w:cs="Arial"/>
          <w:sz w:val="20"/>
          <w:szCs w:val="20"/>
          <w:u w:val="single"/>
        </w:rPr>
        <w:t>Machine_id</w:t>
      </w:r>
      <w:r>
        <w:rPr>
          <w:rFonts w:eastAsia="Arial" w:cs="Arial"/>
          <w:sz w:val="20"/>
          <w:szCs w:val="20"/>
        </w:rPr>
        <w:t xml:space="preserve">, Type_Machine, Prix_achat, Date_entree_entreprise, Amortissement)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Opérateur (</w:t>
      </w:r>
      <w:r>
        <w:rPr>
          <w:rFonts w:eastAsia="Arial" w:cs="Arial"/>
          <w:sz w:val="20"/>
          <w:szCs w:val="20"/>
          <w:u w:val="single"/>
        </w:rPr>
        <w:t>Operateur_id</w:t>
      </w:r>
      <w:r>
        <w:rPr>
          <w:rFonts w:eastAsia="Arial" w:cs="Arial"/>
          <w:sz w:val="20"/>
          <w:szCs w:val="20"/>
        </w:rPr>
        <w:t xml:space="preserve">, Type_Opérateur, ChargeSocial, Salaire_net, Salaire_brut)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Année (</w:t>
      </w:r>
      <w:r>
        <w:rPr>
          <w:rFonts w:eastAsia="Arial" w:cs="Arial"/>
          <w:sz w:val="20"/>
          <w:szCs w:val="20"/>
          <w:u w:val="single"/>
        </w:rPr>
        <w:t>Date</w:t>
      </w:r>
      <w:r>
        <w:rPr>
          <w:rFonts w:eastAsia="Arial" w:cs="Arial"/>
          <w:sz w:val="20"/>
          <w:szCs w:val="20"/>
        </w:rPr>
        <w:t>)</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Composer (</w:t>
      </w:r>
      <w:r>
        <w:rPr>
          <w:rFonts w:eastAsia="Arial" w:cs="Arial"/>
          <w:sz w:val="20"/>
          <w:szCs w:val="20"/>
          <w:u w:val="single"/>
        </w:rPr>
        <w:t>#Produit_id, #Composant_id</w:t>
      </w:r>
      <w:r>
        <w:rPr>
          <w:rFonts w:eastAsia="Arial" w:cs="Arial"/>
          <w:sz w:val="20"/>
          <w:szCs w:val="20"/>
        </w:rPr>
        <w:t xml:space="preserve">, Quantité_composants)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Commander (</w:t>
      </w:r>
      <w:r>
        <w:rPr>
          <w:rFonts w:eastAsia="Arial" w:cs="Arial"/>
          <w:sz w:val="20"/>
          <w:szCs w:val="20"/>
          <w:u w:val="single"/>
        </w:rPr>
        <w:t>#Composant_id, #Fournisseur_id</w:t>
      </w:r>
      <w:r>
        <w:rPr>
          <w:rFonts w:eastAsia="Arial" w:cs="Arial"/>
          <w:sz w:val="20"/>
          <w:szCs w:val="20"/>
        </w:rPr>
        <w:t xml:space="preserve">, Date_transaction, Montant_transaction)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Utiliser (</w:t>
      </w:r>
      <w:r>
        <w:rPr>
          <w:rFonts w:eastAsia="Arial" w:cs="Arial"/>
          <w:sz w:val="20"/>
          <w:szCs w:val="20"/>
          <w:u w:val="single"/>
        </w:rPr>
        <w:t>#Machine_id, #Operateur_id</w:t>
      </w:r>
      <w:r>
        <w:rPr>
          <w:rFonts w:eastAsia="Arial" w:cs="Arial"/>
          <w:sz w:val="20"/>
          <w:szCs w:val="20"/>
        </w:rPr>
        <w:t xml:space="preserve">, Nombre_operateur_necessaire)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Nécessiter (</w:t>
      </w:r>
      <w:r>
        <w:rPr>
          <w:rFonts w:eastAsia="Arial" w:cs="Arial"/>
          <w:sz w:val="20"/>
          <w:szCs w:val="20"/>
          <w:u w:val="single"/>
        </w:rPr>
        <w:t>#Produit_id, #Machine_id</w:t>
      </w:r>
      <w:r>
        <w:rPr>
          <w:rFonts w:eastAsia="Arial" w:cs="Arial"/>
          <w:sz w:val="20"/>
          <w:szCs w:val="20"/>
        </w:rPr>
        <w:t xml:space="preserve">, Temps_travail)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Vendre (</w:t>
      </w:r>
      <w:r>
        <w:rPr>
          <w:rFonts w:eastAsia="Arial" w:cs="Arial"/>
          <w:sz w:val="20"/>
          <w:szCs w:val="20"/>
          <w:u w:val="single"/>
        </w:rPr>
        <w:t>#Produit_id, #Date</w:t>
      </w:r>
      <w:r>
        <w:rPr>
          <w:rFonts w:eastAsia="Arial" w:cs="Arial"/>
          <w:sz w:val="20"/>
          <w:szCs w:val="20"/>
        </w:rPr>
        <w:t xml:space="preserve">, Stock_de_fin_d'année, Stock_de_début_d'année, Quantite_vendues, Cout_production)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Facturer (</w:t>
      </w:r>
      <w:r>
        <w:rPr>
          <w:rFonts w:eastAsia="Arial" w:cs="Arial"/>
          <w:sz w:val="20"/>
          <w:szCs w:val="20"/>
          <w:u w:val="single"/>
        </w:rPr>
        <w:t>#Produit_id, #Client_id</w:t>
      </w:r>
      <w:r>
        <w:rPr>
          <w:rFonts w:eastAsia="Arial" w:cs="Arial"/>
          <w:sz w:val="20"/>
          <w:szCs w:val="20"/>
        </w:rPr>
        <w:t xml:space="preserve">, Quantité)  </w:t>
      </w:r>
    </w:p>
    <w:p w:rsidR="00012D68" w:rsidRDefault="00012D68" w:rsidP="00012D68">
      <w:pPr>
        <w:pStyle w:val="Standard"/>
        <w:autoSpaceDE w:val="0"/>
        <w:rPr>
          <w:rFonts w:eastAsia="Arial" w:cs="Arial"/>
          <w:sz w:val="20"/>
          <w:szCs w:val="20"/>
        </w:rPr>
      </w:pPr>
    </w:p>
    <w:p w:rsidR="00012D68" w:rsidRDefault="00012D68" w:rsidP="00012D68">
      <w:pPr>
        <w:pStyle w:val="Standard"/>
        <w:autoSpaceDE w:val="0"/>
        <w:rPr>
          <w:rFonts w:eastAsia="Arial" w:cs="Arial"/>
          <w:sz w:val="20"/>
          <w:szCs w:val="20"/>
        </w:rPr>
      </w:pPr>
      <w:r>
        <w:rPr>
          <w:rFonts w:eastAsia="Arial" w:cs="Arial"/>
          <w:sz w:val="20"/>
          <w:szCs w:val="20"/>
        </w:rPr>
        <w:t>Fabriquer (</w:t>
      </w:r>
      <w:r>
        <w:rPr>
          <w:rFonts w:eastAsia="Arial" w:cs="Arial"/>
          <w:sz w:val="20"/>
          <w:szCs w:val="20"/>
          <w:u w:val="single"/>
        </w:rPr>
        <w:t>Composant_id, Date</w:t>
      </w:r>
      <w:r>
        <w:rPr>
          <w:rFonts w:eastAsia="Arial" w:cs="Arial"/>
          <w:sz w:val="20"/>
          <w:szCs w:val="20"/>
        </w:rPr>
        <w:t>)</w:t>
      </w:r>
    </w:p>
    <w:p w:rsidR="00012D68" w:rsidRDefault="00012D68" w:rsidP="00012D68">
      <w:pPr>
        <w:rPr>
          <w:sz w:val="24"/>
          <w:szCs w:val="24"/>
        </w:rPr>
      </w:pPr>
    </w:p>
    <w:p w:rsidR="00012D68" w:rsidRPr="00BB465B" w:rsidRDefault="00012D68" w:rsidP="00012D68"/>
    <w:p w:rsidR="002D2816" w:rsidRPr="00BB465B" w:rsidRDefault="002D2816" w:rsidP="00161F2C"/>
    <w:sectPr w:rsidR="002D2816" w:rsidRPr="00BB465B" w:rsidSect="00BD0F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Perpetua"/>
    <w:panose1 w:val="02020502060401020303"/>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9777F0"/>
    <w:rsid w:val="00012D68"/>
    <w:rsid w:val="00064786"/>
    <w:rsid w:val="00161F2C"/>
    <w:rsid w:val="002D2816"/>
    <w:rsid w:val="002D5635"/>
    <w:rsid w:val="003443AB"/>
    <w:rsid w:val="00490480"/>
    <w:rsid w:val="004E42E4"/>
    <w:rsid w:val="005A28D0"/>
    <w:rsid w:val="006B525C"/>
    <w:rsid w:val="006D290C"/>
    <w:rsid w:val="00757996"/>
    <w:rsid w:val="007F5B4D"/>
    <w:rsid w:val="00824657"/>
    <w:rsid w:val="009777F0"/>
    <w:rsid w:val="00A62658"/>
    <w:rsid w:val="00AA3E4B"/>
    <w:rsid w:val="00B70C72"/>
    <w:rsid w:val="00BA6E3B"/>
    <w:rsid w:val="00BB465B"/>
    <w:rsid w:val="00BD0F94"/>
    <w:rsid w:val="00C35EB9"/>
    <w:rsid w:val="00C66A5B"/>
    <w:rsid w:val="00CA190E"/>
    <w:rsid w:val="00CC157D"/>
    <w:rsid w:val="00D63A95"/>
    <w:rsid w:val="00E14B37"/>
    <w:rsid w:val="00E365E7"/>
    <w:rsid w:val="00EC7D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46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465B"/>
    <w:rPr>
      <w:rFonts w:ascii="Tahoma" w:hAnsi="Tahoma" w:cs="Tahoma"/>
      <w:sz w:val="16"/>
      <w:szCs w:val="16"/>
    </w:rPr>
  </w:style>
  <w:style w:type="paragraph" w:customStyle="1" w:styleId="Default">
    <w:name w:val="Default"/>
    <w:rsid w:val="00C35EB9"/>
    <w:pPr>
      <w:autoSpaceDE w:val="0"/>
      <w:autoSpaceDN w:val="0"/>
      <w:adjustRightInd w:val="0"/>
      <w:spacing w:after="0" w:line="240" w:lineRule="auto"/>
    </w:pPr>
    <w:rPr>
      <w:rFonts w:ascii="Perpetua" w:hAnsi="Perpetua" w:cs="Perpetua"/>
      <w:color w:val="000000"/>
      <w:sz w:val="24"/>
      <w:szCs w:val="24"/>
    </w:rPr>
  </w:style>
  <w:style w:type="paragraph" w:customStyle="1" w:styleId="Standard">
    <w:name w:val="Standard"/>
    <w:rsid w:val="00012D6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064AF-0ED6-459D-8E6D-A68707CFD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634</Words>
  <Characters>3488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 Lecroq</dc:creator>
  <cp:lastModifiedBy>Benjamin Lecroq</cp:lastModifiedBy>
  <cp:revision>24</cp:revision>
  <dcterms:created xsi:type="dcterms:W3CDTF">2011-11-14T07:58:00Z</dcterms:created>
  <dcterms:modified xsi:type="dcterms:W3CDTF">2011-11-14T08:47:00Z</dcterms:modified>
</cp:coreProperties>
</file>