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B644E5" w:rsidP="00B644E5">
      <w:pPr>
        <w:pStyle w:val="TitreDocument"/>
      </w:pPr>
      <w:r>
        <w:t xml:space="preserve">Rapport de Projet de Pôle : </w:t>
      </w:r>
    </w:p>
    <w:p w:rsidR="00B644E5" w:rsidRDefault="00B644E5" w:rsidP="00B644E5">
      <w:pPr>
        <w:pStyle w:val="TitreDocument"/>
      </w:pPr>
      <w:r>
        <w:t>Informatique Théorique</w:t>
      </w:r>
    </w:p>
    <w:p w:rsidR="00B644E5" w:rsidRDefault="00B644E5" w:rsidP="00B644E5">
      <w:pPr>
        <w:pStyle w:val="Texte"/>
      </w:pPr>
    </w:p>
    <w:p w:rsidR="005D1D2F" w:rsidRDefault="00B644E5" w:rsidP="00B644E5">
      <w:pPr>
        <w:pStyle w:val="Texte"/>
      </w:pPr>
      <w:r>
        <w:t>La notion d’entropie a été développée au départ dans le cadre de la physique  thermodynamique</w:t>
      </w:r>
      <w:r w:rsidR="001F0B80">
        <w:t xml:space="preserve"> au XIX</w:t>
      </w:r>
      <w:r w:rsidR="001B4F3D">
        <w:t>ème</w:t>
      </w:r>
      <w:r w:rsidR="001F0B80">
        <w:t xml:space="preserve"> </w:t>
      </w:r>
      <w:r w:rsidR="001B4F3D">
        <w:t xml:space="preserve"> siècle</w:t>
      </w:r>
      <w:r>
        <w:t>.</w:t>
      </w:r>
      <w:r w:rsidR="001B4F3D">
        <w:t xml:space="preserve"> Néanmoins, Claude Shannon a adapté cette partie de la physique à la théorie de l’information</w:t>
      </w:r>
      <w:r w:rsidR="008A20E5">
        <w:t xml:space="preserve"> dans les années 1950</w:t>
      </w:r>
      <w:r w:rsidR="00656ADF">
        <w:t xml:space="preserve"> et en a fait</w:t>
      </w:r>
      <w:r w:rsidR="00423962">
        <w:t xml:space="preserve"> un outil mathématique qui permet de calculer la quantité d’info</w:t>
      </w:r>
      <w:r w:rsidR="005D1D2F">
        <w:t>rmation délivrée par une source.</w:t>
      </w:r>
    </w:p>
    <w:p w:rsidR="00B644E5" w:rsidRDefault="005D1D2F" w:rsidP="00B644E5">
      <w:pPr>
        <w:pStyle w:val="Texte"/>
      </w:pPr>
      <w:r>
        <w:t xml:space="preserve">L’application principale des travaux de Shannon se </w:t>
      </w:r>
      <w:r w:rsidR="001F0B80">
        <w:t>trouve principalement</w:t>
      </w:r>
      <w:r>
        <w:t xml:space="preserve"> dans la transmission de l’information</w:t>
      </w:r>
      <w:r w:rsidR="00E63027">
        <w:t> puisque</w:t>
      </w:r>
      <w:r>
        <w:t xml:space="preserve"> </w:t>
      </w:r>
      <w:r w:rsidR="00E84E66">
        <w:t xml:space="preserve">le calcul de l’entropie d’une source donne une mesure de l’information minimale que nous devons garder afin de représenter les données de départ sans perte d’information. </w:t>
      </w:r>
      <w:r w:rsidR="00E63027">
        <w:t>Ainsi</w:t>
      </w:r>
      <w:r w:rsidR="00E84E66">
        <w:t xml:space="preserve"> </w:t>
      </w:r>
      <w:r>
        <w:t xml:space="preserve">en électronique numérique l’entropie de Shannon </w:t>
      </w:r>
      <w:r w:rsidR="001F0B80">
        <w:t>permet de</w:t>
      </w:r>
      <w:r>
        <w:t xml:space="preserve"> déterminer le nombre de bits qu’il faut pour numériser une source, en informatique </w:t>
      </w:r>
      <w:r w:rsidR="001F0B80">
        <w:t xml:space="preserve">elle permet de quantifier la compression maximale que l’on peut effectuer sans </w:t>
      </w:r>
      <w:r w:rsidR="00E63027">
        <w:t>détériorer les données</w:t>
      </w:r>
      <w:r w:rsidR="001F0B80">
        <w:t>.</w:t>
      </w:r>
      <w:r>
        <w:t xml:space="preserve"> </w:t>
      </w:r>
    </w:p>
    <w:p w:rsidR="00656ADF" w:rsidRDefault="000C62E2" w:rsidP="00B644E5">
      <w:pPr>
        <w:pStyle w:val="Texte"/>
      </w:pPr>
      <w:r>
        <w:t xml:space="preserve">Les travaux de Shannon ont aussi largement pesé sur les sciences du traitement de l’information </w:t>
      </w:r>
      <w:r w:rsidR="004864F1">
        <w:t xml:space="preserve">grâce notamment </w:t>
      </w:r>
      <w:r>
        <w:t xml:space="preserve">à la gestion du bruit lors de la transmission de l’information. </w:t>
      </w:r>
      <w:r w:rsidR="004864F1">
        <w:t>Selon lui, la transmission de l’information peut être parfaite, c'est-à-dire que le récepteur est capable de recréer le message initial, uniquement</w:t>
      </w:r>
      <w:r w:rsidR="00487183">
        <w:t xml:space="preserve"> au détriment du temps (</w:t>
      </w:r>
      <w:r w:rsidR="004864F1">
        <w:t xml:space="preserve">l’idée naïve </w:t>
      </w:r>
      <w:r w:rsidR="00FE6420">
        <w:t>est</w:t>
      </w:r>
      <w:r w:rsidR="00446E21">
        <w:t xml:space="preserve"> </w:t>
      </w:r>
      <w:r w:rsidR="004864F1">
        <w:t xml:space="preserve">que si l’on envoie un nombre infini de fois l’information, étant donné que le bruit affecte les </w:t>
      </w:r>
      <w:r w:rsidR="00FE6420">
        <w:t xml:space="preserve">données de manière aléatoire, </w:t>
      </w:r>
      <w:r w:rsidR="004864F1">
        <w:t>on sera capable de</w:t>
      </w:r>
      <w:r w:rsidR="00487183">
        <w:t xml:space="preserve"> récupérer de filtrer le bruit)</w:t>
      </w:r>
      <w:r w:rsidR="004864F1">
        <w:t>.</w:t>
      </w:r>
    </w:p>
    <w:p w:rsidR="00CF24D9" w:rsidRDefault="00CF24D9">
      <w:pPr>
        <w:rPr>
          <w:sz w:val="28"/>
          <w:szCs w:val="28"/>
        </w:rPr>
      </w:pPr>
      <w:r>
        <w:br w:type="page"/>
      </w:r>
    </w:p>
    <w:p w:rsidR="001A2C49" w:rsidRDefault="00A436C6" w:rsidP="00B644E5">
      <w:pPr>
        <w:pStyle w:val="Texte"/>
      </w:pPr>
      <w:r>
        <w:lastRenderedPageBreak/>
        <w:t xml:space="preserve">L’entropie d’une source, qui est une variable aléatoire discrète, est donnée par la formule suivante : </w:t>
      </w:r>
    </w:p>
    <w:p w:rsidR="00A436C6" w:rsidRDefault="008B0352" w:rsidP="00B644E5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 -E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.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e>
          </m:nary>
        </m:oMath>
      </m:oMathPara>
    </w:p>
    <w:p w:rsidR="00D00C1C" w:rsidRDefault="00D00C1C" w:rsidP="00B644E5">
      <w:pPr>
        <w:pStyle w:val="Texte"/>
        <w:rPr>
          <w:rFonts w:eastAsiaTheme="minorEastAsia"/>
        </w:rPr>
      </w:pPr>
    </w:p>
    <w:p w:rsidR="00D00C1C" w:rsidRPr="00D00C1C" w:rsidRDefault="00D00C1C" w:rsidP="00B644E5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où n est le nombre symboles, </m:t>
          </m:r>
        </m:oMath>
      </m:oMathPara>
    </w:p>
    <w:p w:rsidR="00D00C1C" w:rsidRPr="00D00C1C" w:rsidRDefault="00D00C1C" w:rsidP="00B644E5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 la base choisie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 pour nous</m:t>
              </m:r>
            </m:e>
          </m:d>
          <m:r>
            <w:rPr>
              <w:rFonts w:ascii="Cambria Math" w:hAnsi="Cambria Math"/>
            </w:rPr>
            <m:t xml:space="preserve">, </m:t>
          </m:r>
        </m:oMath>
      </m:oMathPara>
    </w:p>
    <w:p w:rsidR="00D00C1C" w:rsidRDefault="008B0352" w:rsidP="00B644E5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la probabilité que le symbole i apparaisse,</m:t>
          </m:r>
        </m:oMath>
      </m:oMathPara>
    </w:p>
    <w:p w:rsidR="00D00C1C" w:rsidRDefault="00D00C1C" w:rsidP="00B644E5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et E représente l’espérance mathématique.</m:t>
          </m:r>
        </m:oMath>
      </m:oMathPara>
    </w:p>
    <w:p w:rsidR="003C121C" w:rsidRDefault="003C121C" w:rsidP="00B644E5">
      <w:pPr>
        <w:pStyle w:val="Texte"/>
        <w:rPr>
          <w:rFonts w:eastAsiaTheme="minorEastAsia"/>
        </w:rPr>
      </w:pPr>
    </w:p>
    <w:p w:rsidR="003C121C" w:rsidRDefault="003C121C" w:rsidP="00B644E5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On déduit facilement la propriété suivante : </w:t>
      </w:r>
    </w:p>
    <w:p w:rsidR="00CF24D9" w:rsidRDefault="00CF24D9" w:rsidP="00B644E5">
      <w:pPr>
        <w:pStyle w:val="Texte"/>
        <w:rPr>
          <w:rFonts w:eastAsiaTheme="minorEastAsia"/>
        </w:rPr>
      </w:pPr>
    </w:p>
    <w:p w:rsidR="003C121C" w:rsidRDefault="003C121C" w:rsidP="00B644E5">
      <w:pPr>
        <w:pStyle w:val="Text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0≤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≤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 </m:t>
          </m:r>
        </m:oMath>
      </m:oMathPara>
    </w:p>
    <w:p w:rsidR="00E8175E" w:rsidRDefault="00E8175E" w:rsidP="00B644E5">
      <w:pPr>
        <w:pStyle w:val="Texte"/>
        <w:rPr>
          <w:rFonts w:eastAsiaTheme="minorEastAsia"/>
        </w:rPr>
      </w:pPr>
    </w:p>
    <w:p w:rsidR="00E8175E" w:rsidRDefault="00E8175E" w:rsidP="00B644E5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On trouve 0 dans le cas où il existe un symbole </w:t>
      </w:r>
      <w:r w:rsidR="009E2FF3">
        <w:rPr>
          <w:rFonts w:eastAsiaTheme="minorEastAsia"/>
        </w:rPr>
        <w:t xml:space="preserve">k qui a une probabilité d’apparition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hAnsi="Cambria Math"/>
          </w:rPr>
          <m:t>=1.</m:t>
        </m:r>
      </m:oMath>
    </w:p>
    <w:p w:rsidR="009E2FF3" w:rsidRPr="00D00C1C" w:rsidRDefault="009E2FF3" w:rsidP="00B644E5">
      <w:pPr>
        <w:pStyle w:val="Texte"/>
        <w:rPr>
          <w:oMath/>
          <w:rFonts w:ascii="Cambria Math" w:hAnsi="Cambria Math"/>
        </w:rPr>
      </w:pPr>
      <w:r>
        <w:rPr>
          <w:rFonts w:eastAsiaTheme="minorEastAsia"/>
        </w:rPr>
        <w:t xml:space="preserve">On trouve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log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 xml:space="preserve">   </m:t>
        </m:r>
      </m:oMath>
      <w:r>
        <w:rPr>
          <w:rFonts w:eastAsiaTheme="minorEastAsia"/>
        </w:rPr>
        <w:t>dans le cas où la répartition des symboles est uniforme, c'est-à-dire que l’apparition de chaque symbole est équiprobable.</w:t>
      </w:r>
    </w:p>
    <w:sectPr w:rsidR="009E2FF3" w:rsidRPr="00D00C1C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B644E5"/>
    <w:rsid w:val="00010818"/>
    <w:rsid w:val="0009487B"/>
    <w:rsid w:val="000C62E2"/>
    <w:rsid w:val="000F7941"/>
    <w:rsid w:val="001A2C49"/>
    <w:rsid w:val="001B4F3D"/>
    <w:rsid w:val="001F0B80"/>
    <w:rsid w:val="003C121C"/>
    <w:rsid w:val="00423962"/>
    <w:rsid w:val="004459BD"/>
    <w:rsid w:val="00446E21"/>
    <w:rsid w:val="004864F1"/>
    <w:rsid w:val="00487183"/>
    <w:rsid w:val="005D1D2F"/>
    <w:rsid w:val="00656ADF"/>
    <w:rsid w:val="008A20E5"/>
    <w:rsid w:val="008B0352"/>
    <w:rsid w:val="008C763F"/>
    <w:rsid w:val="009E2FF3"/>
    <w:rsid w:val="00A436C6"/>
    <w:rsid w:val="00B40423"/>
    <w:rsid w:val="00B644E5"/>
    <w:rsid w:val="00CF24D9"/>
    <w:rsid w:val="00D00C1C"/>
    <w:rsid w:val="00E63027"/>
    <w:rsid w:val="00E67564"/>
    <w:rsid w:val="00E8175E"/>
    <w:rsid w:val="00E84E66"/>
    <w:rsid w:val="00F62053"/>
    <w:rsid w:val="00FE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A436C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6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2010-02-13T15:54:00Z</dcterms:created>
  <dcterms:modified xsi:type="dcterms:W3CDTF">2010-02-16T09:56:00Z</dcterms:modified>
</cp:coreProperties>
</file>