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0" w:rsidRDefault="00600570" w:rsidP="00600570">
      <w:pPr>
        <w:pStyle w:val="Titre"/>
      </w:pPr>
      <w:r>
        <w:t>TD4 : Analyse Conceptuel</w:t>
      </w:r>
    </w:p>
    <w:p w:rsidR="00600570" w:rsidRDefault="00914237" w:rsidP="00914237">
      <w:pPr>
        <w:pStyle w:val="Titre1"/>
      </w:pPr>
      <w:r>
        <w:t>La gestion d’une bibliothèque :</w:t>
      </w:r>
    </w:p>
    <w:p w:rsidR="00914237" w:rsidRDefault="00914237" w:rsidP="00914237">
      <w:pPr>
        <w:pStyle w:val="Titre1"/>
      </w:pPr>
    </w:p>
    <w:p w:rsidR="00600570" w:rsidRPr="00600570" w:rsidRDefault="00600570" w:rsidP="00600570">
      <w:pPr>
        <w:pStyle w:val="Paragraphedeliste"/>
        <w:ind w:left="1080"/>
      </w:pPr>
    </w:p>
    <w:p w:rsidR="000537C8" w:rsidRDefault="007141BA" w:rsidP="007141BA">
      <w:pPr>
        <w:pStyle w:val="Paragraphedeliste"/>
        <w:numPr>
          <w:ilvl w:val="0"/>
          <w:numId w:val="1"/>
        </w:numPr>
      </w:pPr>
      <w:r>
        <w:rPr>
          <w:u w:val="single"/>
        </w:rPr>
        <w:t xml:space="preserve">Acteur primaires : </w:t>
      </w:r>
      <w:r>
        <w:t>acteur qui utilise les fonctions « primaires » (principales) dans le processus.</w:t>
      </w:r>
      <w:r w:rsidR="00033317">
        <w:t xml:space="preserve"> Et démarrage du processus.</w:t>
      </w:r>
      <w:r w:rsidR="00520D4A">
        <w:t xml:space="preserve"> </w:t>
      </w:r>
      <w:r w:rsidR="00F21081">
        <w:t>=&gt; celui pour qui on fait le log.</w:t>
      </w:r>
    </w:p>
    <w:p w:rsidR="00F21081" w:rsidRDefault="00F21081" w:rsidP="0039312E">
      <w:pPr>
        <w:pStyle w:val="Paragraphedeliste"/>
        <w:ind w:left="1080"/>
      </w:pPr>
    </w:p>
    <w:p w:rsidR="00520D4A" w:rsidRDefault="007141BA" w:rsidP="007454E4">
      <w:pPr>
        <w:pStyle w:val="Paragraphedeliste"/>
        <w:ind w:left="1080"/>
      </w:pPr>
      <w:r w:rsidRPr="007141BA">
        <w:rPr>
          <w:u w:val="single"/>
        </w:rPr>
        <w:t>Acteur secondaire :</w:t>
      </w:r>
      <w:r>
        <w:t xml:space="preserve"> acteur qui permet la bonne utilisation des fonctions « primaires » et peut avoir des actions secondaires.</w:t>
      </w:r>
    </w:p>
    <w:p w:rsidR="007454E4" w:rsidRDefault="007454E4" w:rsidP="007454E4">
      <w:pPr>
        <w:pStyle w:val="Paragraphedeliste"/>
        <w:ind w:left="1080"/>
      </w:pPr>
    </w:p>
    <w:p w:rsidR="00520D4A" w:rsidRPr="00520D4A" w:rsidRDefault="00520D4A" w:rsidP="007141BA">
      <w:pPr>
        <w:pStyle w:val="Paragraphedeliste"/>
        <w:ind w:left="1080"/>
        <w:rPr>
          <w:color w:val="00B050"/>
        </w:rPr>
      </w:pPr>
      <w:r w:rsidRPr="00520D4A">
        <w:rPr>
          <w:color w:val="00B050"/>
        </w:rPr>
        <w:t>Acteur primaire : l’emprunteur.</w:t>
      </w:r>
    </w:p>
    <w:p w:rsidR="00520D4A" w:rsidRDefault="00520D4A" w:rsidP="007141BA">
      <w:pPr>
        <w:pStyle w:val="Paragraphedeliste"/>
        <w:ind w:left="1080"/>
      </w:pPr>
      <w:r w:rsidRPr="00520D4A">
        <w:rPr>
          <w:color w:val="00B050"/>
        </w:rPr>
        <w:t>Acteur secondaire : la bibliothécaire.</w:t>
      </w:r>
    </w:p>
    <w:p w:rsidR="00520D4A" w:rsidRDefault="00520D4A" w:rsidP="007141BA">
      <w:pPr>
        <w:pStyle w:val="Paragraphedeliste"/>
        <w:ind w:left="1080"/>
      </w:pPr>
    </w:p>
    <w:p w:rsidR="00600570" w:rsidRDefault="00600570" w:rsidP="007141BA">
      <w:pPr>
        <w:pStyle w:val="Paragraphedeliste"/>
        <w:ind w:left="1080"/>
      </w:pPr>
    </w:p>
    <w:p w:rsidR="00600570" w:rsidRDefault="00600570" w:rsidP="00600570">
      <w:pPr>
        <w:pStyle w:val="Paragraphedeliste"/>
        <w:numPr>
          <w:ilvl w:val="0"/>
          <w:numId w:val="1"/>
        </w:numPr>
      </w:pPr>
      <w:r>
        <w:rPr>
          <w:u w:val="single"/>
        </w:rPr>
        <w:t>Cas d’utilisation :</w:t>
      </w:r>
      <w:r>
        <w:t xml:space="preserve"> -&gt; représentation graphique</w:t>
      </w:r>
    </w:p>
    <w:p w:rsidR="002624AB" w:rsidRDefault="002624AB" w:rsidP="002624AB">
      <w:pPr>
        <w:pStyle w:val="Paragraphedeliste"/>
        <w:ind w:left="1080"/>
      </w:pPr>
    </w:p>
    <w:p w:rsidR="002624AB" w:rsidRDefault="002624AB" w:rsidP="002624AB">
      <w:pPr>
        <w:pStyle w:val="Paragraphedeliste"/>
        <w:ind w:left="1080"/>
      </w:pPr>
      <w:r>
        <w:t>Pour cette question, faut penser au cycle du processus :</w:t>
      </w:r>
    </w:p>
    <w:p w:rsidR="002624AB" w:rsidRDefault="002624AB" w:rsidP="002624AB">
      <w:pPr>
        <w:pStyle w:val="Paragraphedeliste"/>
        <w:ind w:left="1080"/>
      </w:pPr>
      <w:r>
        <w:rPr>
          <w:u w:val="single"/>
        </w:rPr>
        <w:t xml:space="preserve">Ex : </w:t>
      </w:r>
      <w:r>
        <w:t xml:space="preserve">C’est le client qui emprunte un livre mais c’est la bibliothécaire qui traite l’action donc il y aune flèche de l’action emprunter vers la bibliothécaire. </w:t>
      </w:r>
    </w:p>
    <w:p w:rsidR="00BE701F" w:rsidRDefault="00BE701F" w:rsidP="002624AB">
      <w:pPr>
        <w:pStyle w:val="Paragraphedeliste"/>
        <w:ind w:left="1080"/>
      </w:pPr>
    </w:p>
    <w:p w:rsidR="00406F96" w:rsidRDefault="00406F96" w:rsidP="002624AB">
      <w:pPr>
        <w:pStyle w:val="Paragraphedeliste"/>
        <w:ind w:left="1080"/>
      </w:pPr>
    </w:p>
    <w:p w:rsidR="00406F96" w:rsidRDefault="00406F96" w:rsidP="002624AB">
      <w:pPr>
        <w:pStyle w:val="Paragraphedeliste"/>
        <w:ind w:left="1080"/>
      </w:pPr>
    </w:p>
    <w:p w:rsidR="00BE701F" w:rsidRDefault="00406F96" w:rsidP="00406F96">
      <w:pPr>
        <w:pStyle w:val="Paragraphedeliste"/>
        <w:numPr>
          <w:ilvl w:val="0"/>
          <w:numId w:val="1"/>
        </w:numPr>
        <w:rPr>
          <w:u w:val="single"/>
        </w:rPr>
      </w:pPr>
      <w:r w:rsidRPr="00406F96">
        <w:rPr>
          <w:u w:val="single"/>
        </w:rPr>
        <w:t>Cas Emprunter</w:t>
      </w:r>
      <w:r>
        <w:rPr>
          <w:u w:val="single"/>
        </w:rPr>
        <w:t> :</w:t>
      </w:r>
    </w:p>
    <w:p w:rsidR="00406F96" w:rsidRPr="00406F96" w:rsidRDefault="00406F96" w:rsidP="00406F96">
      <w:pPr>
        <w:pStyle w:val="Paragraphedeliste"/>
        <w:ind w:left="1080"/>
        <w:rPr>
          <w:u w:val="single"/>
        </w:rPr>
      </w:pPr>
    </w:p>
    <w:tbl>
      <w:tblPr>
        <w:tblStyle w:val="Grilledutableau"/>
        <w:tblW w:w="0" w:type="auto"/>
        <w:tblInd w:w="1080" w:type="dxa"/>
        <w:tblLook w:val="04A0"/>
      </w:tblPr>
      <w:tblGrid>
        <w:gridCol w:w="2289"/>
        <w:gridCol w:w="5919"/>
      </w:tblGrid>
      <w:tr w:rsidR="00406F96" w:rsidTr="00807007">
        <w:tc>
          <w:tcPr>
            <w:tcW w:w="2289" w:type="dxa"/>
          </w:tcPr>
          <w:p w:rsidR="00406F96" w:rsidRDefault="00406F96" w:rsidP="00406F96">
            <w:pPr>
              <w:pStyle w:val="Paragraphedeliste"/>
              <w:ind w:left="0"/>
            </w:pPr>
            <w:r>
              <w:t>Règles d’initiations</w:t>
            </w:r>
          </w:p>
        </w:tc>
        <w:tc>
          <w:tcPr>
            <w:tcW w:w="5919" w:type="dxa"/>
          </w:tcPr>
          <w:p w:rsidR="00406F96" w:rsidRDefault="00807007" w:rsidP="00406F96">
            <w:pPr>
              <w:pStyle w:val="Paragraphedeliste"/>
              <w:ind w:left="0"/>
            </w:pPr>
            <w:r>
              <w:t>Client présente sa carte et les documents à emprunter &amp; il a le droit d’emprunter.</w:t>
            </w:r>
          </w:p>
        </w:tc>
      </w:tr>
      <w:tr w:rsidR="00406F96" w:rsidTr="00807007">
        <w:tc>
          <w:tcPr>
            <w:tcW w:w="2289" w:type="dxa"/>
          </w:tcPr>
          <w:p w:rsidR="00406F96" w:rsidRDefault="00406F96" w:rsidP="00406F96">
            <w:pPr>
              <w:pStyle w:val="Paragraphedeliste"/>
              <w:ind w:left="0"/>
            </w:pPr>
            <w:r>
              <w:t>Règles de terminaison</w:t>
            </w:r>
          </w:p>
        </w:tc>
        <w:tc>
          <w:tcPr>
            <w:tcW w:w="5919" w:type="dxa"/>
          </w:tcPr>
          <w:p w:rsidR="00807007" w:rsidRDefault="00807007" w:rsidP="00406F96">
            <w:pPr>
              <w:pStyle w:val="Paragraphedeliste"/>
              <w:ind w:left="0"/>
            </w:pPr>
            <w:r>
              <w:t xml:space="preserve">Emprunt inscrit dans la BDD : </w:t>
            </w:r>
          </w:p>
          <w:p w:rsidR="00406F96" w:rsidRDefault="00807007" w:rsidP="00807007">
            <w:pPr>
              <w:pStyle w:val="Paragraphedeliste"/>
              <w:numPr>
                <w:ilvl w:val="0"/>
                <w:numId w:val="2"/>
              </w:numPr>
            </w:pPr>
            <w:r>
              <w:t>Si validité de l’emprunt =&gt; date de retour.</w:t>
            </w:r>
          </w:p>
          <w:p w:rsidR="00807007" w:rsidRDefault="00807007" w:rsidP="00807007">
            <w:pPr>
              <w:pStyle w:val="Paragraphedeliste"/>
              <w:numPr>
                <w:ilvl w:val="0"/>
                <w:numId w:val="2"/>
              </w:numPr>
            </w:pPr>
            <w:r>
              <w:t>Sinon pas d’emprunt.</w:t>
            </w:r>
          </w:p>
        </w:tc>
      </w:tr>
      <w:tr w:rsidR="00406F96" w:rsidTr="00807007">
        <w:tc>
          <w:tcPr>
            <w:tcW w:w="2289" w:type="dxa"/>
          </w:tcPr>
          <w:p w:rsidR="00406F96" w:rsidRDefault="00406F96" w:rsidP="00406F96">
            <w:pPr>
              <w:pStyle w:val="Paragraphedeliste"/>
              <w:ind w:left="0"/>
            </w:pPr>
            <w:r>
              <w:t>Description</w:t>
            </w:r>
          </w:p>
        </w:tc>
        <w:tc>
          <w:tcPr>
            <w:tcW w:w="5919" w:type="dxa"/>
          </w:tcPr>
          <w:p w:rsidR="00406F96" w:rsidRDefault="00807007" w:rsidP="00807007">
            <w:pPr>
              <w:pStyle w:val="Paragraphedeliste"/>
              <w:numPr>
                <w:ilvl w:val="0"/>
                <w:numId w:val="3"/>
              </w:numPr>
            </w:pPr>
            <w:r>
              <w:t>Vérifier la validité de l’emprunt.</w:t>
            </w:r>
          </w:p>
          <w:p w:rsidR="00807007" w:rsidRDefault="00807007" w:rsidP="00807007">
            <w:pPr>
              <w:pStyle w:val="Paragraphedeliste"/>
              <w:numPr>
                <w:ilvl w:val="0"/>
                <w:numId w:val="3"/>
              </w:numPr>
            </w:pPr>
            <w:r>
              <w:t>Inscrire l’emprunt (dans la BDD).</w:t>
            </w:r>
          </w:p>
          <w:p w:rsidR="00807007" w:rsidRDefault="00807007" w:rsidP="00807007">
            <w:pPr>
              <w:pStyle w:val="Paragraphedeliste"/>
              <w:numPr>
                <w:ilvl w:val="0"/>
                <w:numId w:val="3"/>
              </w:numPr>
            </w:pPr>
            <w:r>
              <w:t>Fixer une date de retour.</w:t>
            </w:r>
          </w:p>
        </w:tc>
      </w:tr>
      <w:tr w:rsidR="00406F96" w:rsidTr="00807007">
        <w:tc>
          <w:tcPr>
            <w:tcW w:w="2289" w:type="dxa"/>
          </w:tcPr>
          <w:p w:rsidR="00406F96" w:rsidRDefault="00406F96" w:rsidP="00406F96">
            <w:pPr>
              <w:pStyle w:val="Paragraphedeliste"/>
              <w:ind w:left="0"/>
            </w:pPr>
            <w:r>
              <w:t>Exception</w:t>
            </w:r>
          </w:p>
        </w:tc>
        <w:tc>
          <w:tcPr>
            <w:tcW w:w="5919" w:type="dxa"/>
          </w:tcPr>
          <w:p w:rsidR="00406F96" w:rsidRDefault="00807007" w:rsidP="00807007">
            <w:pPr>
              <w:pStyle w:val="Paragraphedeliste"/>
              <w:numPr>
                <w:ilvl w:val="0"/>
                <w:numId w:val="3"/>
              </w:numPr>
            </w:pPr>
            <w:r>
              <w:t>Oublie de carte mais emprunt traité.</w:t>
            </w:r>
          </w:p>
          <w:p w:rsidR="00807007" w:rsidRDefault="00807007" w:rsidP="00807007">
            <w:pPr>
              <w:pStyle w:val="Paragraphedeliste"/>
              <w:numPr>
                <w:ilvl w:val="0"/>
                <w:numId w:val="3"/>
              </w:numPr>
            </w:pPr>
            <w:r>
              <w:t>Retard de retour de prêt mais emprunt traité.</w:t>
            </w:r>
          </w:p>
        </w:tc>
      </w:tr>
      <w:tr w:rsidR="00406F96" w:rsidTr="00807007">
        <w:tc>
          <w:tcPr>
            <w:tcW w:w="2289" w:type="dxa"/>
          </w:tcPr>
          <w:p w:rsidR="00406F96" w:rsidRDefault="00807007" w:rsidP="00406F96">
            <w:pPr>
              <w:pStyle w:val="Paragraphedeliste"/>
              <w:ind w:left="0"/>
            </w:pPr>
            <w:r>
              <w:t>Extensions</w:t>
            </w:r>
          </w:p>
        </w:tc>
        <w:tc>
          <w:tcPr>
            <w:tcW w:w="5919" w:type="dxa"/>
          </w:tcPr>
          <w:p w:rsidR="00406F96" w:rsidRDefault="00882A1F" w:rsidP="00406F96">
            <w:pPr>
              <w:pStyle w:val="Paragraphedeliste"/>
              <w:ind w:left="0"/>
            </w:pPr>
            <w:r>
              <w:t>Point d’extension = montant a payer.</w:t>
            </w:r>
          </w:p>
        </w:tc>
      </w:tr>
    </w:tbl>
    <w:p w:rsidR="00BE701F" w:rsidRPr="002624AB" w:rsidRDefault="00BE701F" w:rsidP="00406F96">
      <w:pPr>
        <w:pStyle w:val="Paragraphedeliste"/>
        <w:ind w:left="1080"/>
      </w:pPr>
    </w:p>
    <w:sectPr w:rsidR="00BE701F" w:rsidRPr="002624AB" w:rsidSect="0005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956"/>
    <w:multiLevelType w:val="hybridMultilevel"/>
    <w:tmpl w:val="E918E6CE"/>
    <w:lvl w:ilvl="0" w:tplc="8376B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E3039"/>
    <w:multiLevelType w:val="hybridMultilevel"/>
    <w:tmpl w:val="BEF8CADA"/>
    <w:lvl w:ilvl="0" w:tplc="F022DE7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6655"/>
    <w:multiLevelType w:val="hybridMultilevel"/>
    <w:tmpl w:val="25360EAC"/>
    <w:lvl w:ilvl="0" w:tplc="8376B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41BA"/>
    <w:rsid w:val="00033317"/>
    <w:rsid w:val="000537C8"/>
    <w:rsid w:val="002624AB"/>
    <w:rsid w:val="002C46B9"/>
    <w:rsid w:val="0039312E"/>
    <w:rsid w:val="00406F96"/>
    <w:rsid w:val="00520D4A"/>
    <w:rsid w:val="00600570"/>
    <w:rsid w:val="007141BA"/>
    <w:rsid w:val="007454E4"/>
    <w:rsid w:val="00807007"/>
    <w:rsid w:val="00882A1F"/>
    <w:rsid w:val="00914237"/>
    <w:rsid w:val="00BE701F"/>
    <w:rsid w:val="00F2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C8"/>
  </w:style>
  <w:style w:type="paragraph" w:styleId="Titre1">
    <w:name w:val="heading 1"/>
    <w:basedOn w:val="Normal"/>
    <w:next w:val="Normal"/>
    <w:link w:val="Titre1Car"/>
    <w:uiPriority w:val="9"/>
    <w:qFormat/>
    <w:rsid w:val="00600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1B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00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600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00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06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2011-02-28T15:01:00Z</dcterms:created>
  <dcterms:modified xsi:type="dcterms:W3CDTF">2011-02-28T16:03:00Z</dcterms:modified>
</cp:coreProperties>
</file>