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FC57C1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</w:t>
      </w:r>
      <w:r w:rsidR="00144AA8">
        <w:rPr>
          <w:color w:val="548DD4" w:themeColor="text2" w:themeTint="99"/>
          <w:sz w:val="52"/>
          <w:lang w:val="fr-FR"/>
        </w:rPr>
        <w:t>1b</w:t>
      </w:r>
      <w:r w:rsidRPr="00FC57C1">
        <w:rPr>
          <w:color w:val="548DD4" w:themeColor="text2" w:themeTint="99"/>
          <w:sz w:val="52"/>
          <w:lang w:val="fr-FR"/>
        </w:rPr>
        <w:t xml:space="preserve">: LES </w:t>
      </w:r>
      <w:r w:rsidR="001B6ABE">
        <w:rPr>
          <w:color w:val="548DD4" w:themeColor="text2" w:themeTint="99"/>
          <w:sz w:val="52"/>
          <w:lang w:val="fr-FR"/>
        </w:rPr>
        <w:t>DEPENSES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</w:p>
    <w:p w:rsidR="00FC57C1" w:rsidRPr="002060E8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0A5614" w:rsidRDefault="002060E8">
      <w:pPr>
        <w:rPr>
          <w:lang w:val="fr-FR"/>
        </w:rPr>
      </w:pPr>
      <w:r>
        <w:rPr>
          <w:lang w:val="fr-FR"/>
        </w:rPr>
        <w:t xml:space="preserve">Ne pas confondre le flux de </w:t>
      </w:r>
      <w:r w:rsidR="00B60AAB">
        <w:rPr>
          <w:lang w:val="fr-FR"/>
        </w:rPr>
        <w:t>charge,</w:t>
      </w:r>
      <w:r>
        <w:rPr>
          <w:lang w:val="fr-FR"/>
        </w:rPr>
        <w:t xml:space="preserve"> et le flux financier qui lui est parallèle, et que l’on appe</w:t>
      </w:r>
      <w:r w:rsidR="00FE1073">
        <w:rPr>
          <w:lang w:val="fr-FR"/>
        </w:rPr>
        <w:t>l</w:t>
      </w:r>
      <w:r w:rsidR="001B6ABE">
        <w:rPr>
          <w:lang w:val="fr-FR"/>
        </w:rPr>
        <w:t xml:space="preserve">le </w:t>
      </w:r>
      <w:r>
        <w:rPr>
          <w:lang w:val="fr-FR"/>
        </w:rPr>
        <w:t xml:space="preserve"> dépense.</w:t>
      </w:r>
    </w:p>
    <w:p w:rsidR="001B6ABE" w:rsidRDefault="001B6ABE">
      <w:pPr>
        <w:rPr>
          <w:lang w:val="fr-FR"/>
        </w:rPr>
      </w:pPr>
      <w:r>
        <w:rPr>
          <w:lang w:val="fr-FR"/>
        </w:rPr>
        <w:t xml:space="preserve">Les achats s’enregistrent au prix d’achat hors taxes, c’est-à-dire prix d’achat plus tous les frais que devra supporter l’entreprise pour acquérir le bien en dehors de la Taxe à la Valeur </w:t>
      </w:r>
      <w:r w:rsidR="005F4BD7">
        <w:rPr>
          <w:lang w:val="fr-FR"/>
        </w:rPr>
        <w:t>Ajoutée.</w:t>
      </w:r>
    </w:p>
    <w:p w:rsidR="001B6ABE" w:rsidRDefault="005F4BD7">
      <w:pPr>
        <w:rPr>
          <w:lang w:val="fr-FR"/>
        </w:rPr>
      </w:pPr>
      <w:r>
        <w:rPr>
          <w:lang w:val="fr-FR"/>
        </w:rPr>
        <w:t>Le support comptable s’appelle une facture (voir modèle). La norme pour une entreprise est d’utiliser le crédit à 30, 60 ou 90 jours. Pour une dépense le compte utilisé sera un compte de fournisseur pour les achats  de biens et services. Pour une recette le crédit accordé sera inscrit dans un compte client.</w:t>
      </w:r>
    </w:p>
    <w:p w:rsidR="00D020CB" w:rsidRDefault="008E4015">
      <w:pPr>
        <w:rPr>
          <w:lang w:val="fr-FR"/>
        </w:rPr>
      </w:pPr>
      <w:r w:rsidRPr="008E401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5.5pt;margin-top:23.7pt;width:195pt;height:5.25pt;flip:y;z-index:251660288" o:connectortype="straight"/>
        </w:pict>
      </w:r>
      <w:r w:rsidR="003C42F2">
        <w:rPr>
          <w:lang w:val="fr-FR"/>
        </w:rPr>
        <w:t xml:space="preserve">            6 </w:t>
      </w:r>
      <w:r w:rsidR="00361D73">
        <w:rPr>
          <w:lang w:val="fr-FR"/>
        </w:rPr>
        <w:t>charge</w:t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5F4BD7">
        <w:rPr>
          <w:lang w:val="fr-FR"/>
        </w:rPr>
        <w:tab/>
      </w:r>
      <w:r w:rsidR="005F4BD7">
        <w:rPr>
          <w:lang w:val="fr-FR"/>
        </w:rPr>
        <w:tab/>
      </w:r>
      <w:r w:rsidR="005F4BD7">
        <w:rPr>
          <w:lang w:val="fr-FR"/>
        </w:rPr>
        <w:tab/>
      </w:r>
      <w:r w:rsidR="005F4BD7">
        <w:rPr>
          <w:lang w:val="fr-FR"/>
        </w:rPr>
        <w:tab/>
        <w:t xml:space="preserve">40 </w:t>
      </w:r>
      <w:r w:rsidR="003C42F2">
        <w:rPr>
          <w:lang w:val="fr-FR"/>
        </w:rPr>
        <w:t xml:space="preserve"> </w:t>
      </w:r>
      <w:r w:rsidR="00361D73">
        <w:rPr>
          <w:lang w:val="fr-FR"/>
        </w:rPr>
        <w:t>Richesse</w:t>
      </w:r>
    </w:p>
    <w:p w:rsidR="00295908" w:rsidRDefault="008E4015" w:rsidP="00295908">
      <w:pPr>
        <w:ind w:left="4320" w:firstLine="720"/>
        <w:jc w:val="center"/>
        <w:rPr>
          <w:lang w:val="fr-FR"/>
        </w:rPr>
      </w:pPr>
      <w:r w:rsidRPr="008E4015">
        <w:rPr>
          <w:noProof/>
        </w:rPr>
        <w:pict>
          <v:shape id="_x0000_s1029" type="#_x0000_t32" style="position:absolute;left:0;text-align:left;margin-left:324.75pt;margin-top:2.75pt;width:2.25pt;height:91.5pt;z-index:251661312" o:connectortype="straight"/>
        </w:pict>
      </w:r>
      <w:r w:rsidRPr="008E4015">
        <w:rPr>
          <w:noProof/>
        </w:rPr>
        <w:pict>
          <v:shape id="_x0000_s1027" type="#_x0000_t32" style="position:absolute;left:0;text-align:left;margin-left:66pt;margin-top:3.5pt;width:0;height:90.75pt;z-index:251659264" o:connectortype="straight"/>
        </w:pict>
      </w:r>
      <w:r w:rsidRPr="008E4015">
        <w:rPr>
          <w:noProof/>
        </w:rPr>
        <w:pict>
          <v:shape id="_x0000_s1026" type="#_x0000_t32" style="position:absolute;left:0;text-align:left;margin-left:.75pt;margin-top:2.75pt;width:144.75pt;height:.75pt;flip:y;z-index:251658240" o:connectortype="straight"/>
        </w:pict>
      </w:r>
    </w:p>
    <w:p w:rsidR="00D020CB" w:rsidRPr="00FC57C1" w:rsidRDefault="008E4015" w:rsidP="00295908">
      <w:pPr>
        <w:rPr>
          <w:lang w:val="fr-FR"/>
        </w:rPr>
      </w:pPr>
      <w:r w:rsidRPr="008E4015">
        <w:rPr>
          <w:noProof/>
        </w:rPr>
        <w:pict>
          <v:shape id="_x0000_s1032" type="#_x0000_t32" style="position:absolute;margin-left:52.5pt;margin-top:6.55pt;width:4in;height:2.25pt;flip:x;z-index:251663360" o:connectortype="straight" strokecolor="blue" strokeweight="3pt">
            <v:stroke endarrow="block"/>
            <v:shadow type="perspective" color="#7f7f7f [1601]" opacity=".5" offset="1pt" offset2="-1pt"/>
          </v:shape>
        </w:pict>
      </w:r>
      <w:r w:rsidR="00295908">
        <w:rPr>
          <w:lang w:val="fr-FR"/>
        </w:rPr>
        <w:t xml:space="preserve">       100 €</w:t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  <w:t>100€</w:t>
      </w:r>
    </w:p>
    <w:p w:rsidR="00361D73" w:rsidRDefault="00361D73">
      <w:pPr>
        <w:jc w:val="center"/>
        <w:rPr>
          <w:lang w:val="fr-FR"/>
        </w:rPr>
      </w:pPr>
    </w:p>
    <w:p w:rsidR="00361D73" w:rsidRDefault="00361D73">
      <w:pPr>
        <w:jc w:val="center"/>
        <w:rPr>
          <w:lang w:val="fr-FR"/>
        </w:rPr>
      </w:pPr>
    </w:p>
    <w:p w:rsidR="00361D73" w:rsidRDefault="00361D73">
      <w:pPr>
        <w:jc w:val="center"/>
        <w:rPr>
          <w:lang w:val="fr-FR"/>
        </w:rPr>
      </w:pPr>
    </w:p>
    <w:p w:rsidR="00361D73" w:rsidRDefault="008E4015" w:rsidP="00361D73">
      <w:pPr>
        <w:rPr>
          <w:lang w:val="fr-FR"/>
        </w:rPr>
      </w:pPr>
      <w:r w:rsidRPr="008E4015">
        <w:rPr>
          <w:noProof/>
        </w:rPr>
        <w:pict>
          <v:shape id="_x0000_s1035" type="#_x0000_t32" style="position:absolute;margin-left:235.5pt;margin-top:23.7pt;width:195pt;height:5.25pt;flip:y;z-index:251667456" o:connectortype="straight"/>
        </w:pict>
      </w:r>
      <w:r w:rsidR="00361D73">
        <w:rPr>
          <w:lang w:val="fr-FR"/>
        </w:rPr>
        <w:t xml:space="preserve"> 60 Achats de matières premières</w:t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5F4BD7">
        <w:rPr>
          <w:lang w:val="fr-FR"/>
        </w:rPr>
        <w:t xml:space="preserve">40 Fournisseur </w:t>
      </w:r>
    </w:p>
    <w:p w:rsidR="00361D73" w:rsidRDefault="008E4015" w:rsidP="00361D73">
      <w:pPr>
        <w:ind w:left="4320" w:firstLine="720"/>
        <w:jc w:val="center"/>
        <w:rPr>
          <w:lang w:val="fr-FR"/>
        </w:rPr>
      </w:pPr>
      <w:r w:rsidRPr="008E4015">
        <w:rPr>
          <w:noProof/>
        </w:rPr>
        <w:pict>
          <v:shape id="_x0000_s1036" type="#_x0000_t32" style="position:absolute;left:0;text-align:left;margin-left:324.75pt;margin-top:2.75pt;width:2.25pt;height:91.5pt;z-index:251668480" o:connectortype="straight"/>
        </w:pict>
      </w:r>
      <w:r w:rsidRPr="008E4015">
        <w:rPr>
          <w:noProof/>
        </w:rPr>
        <w:pict>
          <v:shape id="_x0000_s1034" type="#_x0000_t32" style="position:absolute;left:0;text-align:left;margin-left:66pt;margin-top:3.5pt;width:0;height:90.75pt;z-index:251666432" o:connectortype="straight"/>
        </w:pict>
      </w:r>
      <w:r w:rsidRPr="008E4015">
        <w:rPr>
          <w:noProof/>
        </w:rPr>
        <w:pict>
          <v:shape id="_x0000_s1033" type="#_x0000_t32" style="position:absolute;left:0;text-align:left;margin-left:.75pt;margin-top:2.75pt;width:144.75pt;height:.75pt;flip:y;z-index:251665408" o:connectortype="straight"/>
        </w:pict>
      </w:r>
    </w:p>
    <w:p w:rsidR="00361D73" w:rsidRPr="00FC57C1" w:rsidRDefault="008E4015" w:rsidP="00361D73">
      <w:pPr>
        <w:rPr>
          <w:lang w:val="fr-FR"/>
        </w:rPr>
      </w:pPr>
      <w:r w:rsidRPr="008E4015">
        <w:rPr>
          <w:noProof/>
        </w:rPr>
        <w:pict>
          <v:shape id="_x0000_s1038" type="#_x0000_t32" style="position:absolute;margin-left:52.5pt;margin-top:6.55pt;width:4in;height:2.25pt;flip:x;z-index:251670528" o:connectortype="straight" strokecolor="blue" strokeweight="3pt">
            <v:stroke endarrow="block"/>
            <v:shadow type="perspective" color="#7f7f7f [1601]" opacity=".5" offset="1pt" offset2="-1pt"/>
          </v:shape>
        </w:pict>
      </w:r>
      <w:r w:rsidR="00361D73">
        <w:rPr>
          <w:lang w:val="fr-FR"/>
        </w:rPr>
        <w:t xml:space="preserve">       100 €</w:t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361D73">
        <w:rPr>
          <w:lang w:val="fr-FR"/>
        </w:rPr>
        <w:tab/>
      </w:r>
      <w:r w:rsidR="00361D73">
        <w:rPr>
          <w:lang w:val="fr-FR"/>
        </w:rPr>
        <w:tab/>
        <w:t>100€</w:t>
      </w:r>
    </w:p>
    <w:p w:rsidR="00361D73" w:rsidRPr="00FC57C1" w:rsidRDefault="008E4015" w:rsidP="00361D73">
      <w:pPr>
        <w:jc w:val="center"/>
        <w:rPr>
          <w:lang w:val="fr-FR"/>
        </w:rPr>
      </w:pPr>
      <w:r w:rsidRPr="008E4015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373.5pt;margin-top:1.35pt;width:.05pt;height:.05pt;rotation:90;flip:x;z-index:251669504" o:connectortype="elbow" adj="0,170424000,-192456000">
            <v:stroke endarrow="block"/>
          </v:shape>
        </w:pict>
      </w:r>
    </w:p>
    <w:p w:rsidR="00807216" w:rsidRDefault="00807216">
      <w:pPr>
        <w:jc w:val="center"/>
        <w:rPr>
          <w:lang w:val="fr-FR"/>
        </w:rPr>
      </w:pPr>
    </w:p>
    <w:p w:rsidR="00807216" w:rsidRDefault="00807216">
      <w:pPr>
        <w:jc w:val="center"/>
        <w:rPr>
          <w:lang w:val="fr-FR"/>
        </w:rPr>
      </w:pPr>
    </w:p>
    <w:p w:rsidR="00807216" w:rsidRDefault="00807216" w:rsidP="00807216">
      <w:pPr>
        <w:rPr>
          <w:lang w:val="fr-FR"/>
        </w:rPr>
      </w:pPr>
      <w:r>
        <w:rPr>
          <w:lang w:val="fr-FR"/>
        </w:rPr>
        <w:t xml:space="preserve">  41 Client Toto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70 Ventes de produits finis </w:t>
      </w:r>
    </w:p>
    <w:p w:rsidR="00807216" w:rsidRDefault="008E4015" w:rsidP="00807216">
      <w:pPr>
        <w:ind w:left="4320" w:firstLine="720"/>
        <w:jc w:val="center"/>
        <w:rPr>
          <w:lang w:val="fr-FR"/>
        </w:rPr>
      </w:pPr>
      <w:r w:rsidRPr="008E4015">
        <w:rPr>
          <w:noProof/>
        </w:rPr>
        <w:pict>
          <v:shape id="_x0000_s1043" type="#_x0000_t32" style="position:absolute;left:0;text-align:left;margin-left:248.25pt;margin-top:2pt;width:144.75pt;height:.75pt;flip:y;z-index:251676672" o:connectortype="straight"/>
        </w:pict>
      </w:r>
      <w:r w:rsidRPr="008E4015">
        <w:rPr>
          <w:noProof/>
        </w:rPr>
        <w:pict>
          <v:shape id="_x0000_s1041" type="#_x0000_t32" style="position:absolute;left:0;text-align:left;margin-left:324.75pt;margin-top:2.75pt;width:2.25pt;height:91.5pt;z-index:251674624" o:connectortype="straight"/>
        </w:pict>
      </w:r>
      <w:r w:rsidRPr="008E4015">
        <w:rPr>
          <w:noProof/>
        </w:rPr>
        <w:pict>
          <v:shape id="_x0000_s1040" type="#_x0000_t32" style="position:absolute;left:0;text-align:left;margin-left:66pt;margin-top:3.5pt;width:0;height:90.75pt;z-index:251673600" o:connectortype="straight"/>
        </w:pict>
      </w:r>
      <w:r w:rsidRPr="008E4015">
        <w:rPr>
          <w:noProof/>
        </w:rPr>
        <w:pict>
          <v:shape id="_x0000_s1039" type="#_x0000_t32" style="position:absolute;left:0;text-align:left;margin-left:.75pt;margin-top:2.75pt;width:144.75pt;height:.75pt;flip:y;z-index:251672576" o:connectortype="straight"/>
        </w:pict>
      </w:r>
    </w:p>
    <w:p w:rsidR="00807216" w:rsidRPr="00FC57C1" w:rsidRDefault="008E4015" w:rsidP="00807216">
      <w:pPr>
        <w:rPr>
          <w:lang w:val="fr-FR"/>
        </w:rPr>
      </w:pPr>
      <w:r w:rsidRPr="008E4015">
        <w:rPr>
          <w:noProof/>
        </w:rPr>
        <w:pict>
          <v:shape id="_x0000_s1042" type="#_x0000_t32" style="position:absolute;margin-left:52.5pt;margin-top:6.55pt;width:4in;height:2.25pt;flip:x;z-index:251675648" o:connectortype="straight" strokecolor="blue" strokeweight="3pt">
            <v:stroke endarrow="block"/>
            <v:shadow type="perspective" color="#7f7f7f [1601]" opacity=".5" offset="1pt" offset2="-1pt"/>
          </v:shape>
        </w:pict>
      </w:r>
      <w:r w:rsidR="00807216">
        <w:rPr>
          <w:lang w:val="fr-FR"/>
        </w:rPr>
        <w:t xml:space="preserve">       100 €</w:t>
      </w:r>
      <w:r w:rsidR="00807216">
        <w:rPr>
          <w:lang w:val="fr-FR"/>
        </w:rPr>
        <w:tab/>
      </w:r>
      <w:r w:rsidR="00807216">
        <w:rPr>
          <w:lang w:val="fr-FR"/>
        </w:rPr>
        <w:tab/>
      </w:r>
      <w:r w:rsidR="00807216">
        <w:rPr>
          <w:lang w:val="fr-FR"/>
        </w:rPr>
        <w:tab/>
      </w:r>
      <w:r w:rsidR="00807216">
        <w:rPr>
          <w:lang w:val="fr-FR"/>
        </w:rPr>
        <w:tab/>
      </w:r>
      <w:r w:rsidR="00807216">
        <w:rPr>
          <w:lang w:val="fr-FR"/>
        </w:rPr>
        <w:tab/>
      </w:r>
      <w:r w:rsidR="00807216">
        <w:rPr>
          <w:lang w:val="fr-FR"/>
        </w:rPr>
        <w:tab/>
      </w:r>
      <w:r w:rsidR="00807216">
        <w:rPr>
          <w:lang w:val="fr-FR"/>
        </w:rPr>
        <w:tab/>
      </w:r>
      <w:r w:rsidR="00807216">
        <w:rPr>
          <w:lang w:val="fr-FR"/>
        </w:rPr>
        <w:tab/>
      </w:r>
      <w:r w:rsidR="00807216">
        <w:rPr>
          <w:lang w:val="fr-FR"/>
        </w:rPr>
        <w:tab/>
        <w:t>100€</w:t>
      </w:r>
    </w:p>
    <w:p w:rsidR="00295908" w:rsidRPr="00FC57C1" w:rsidRDefault="008E4015">
      <w:pPr>
        <w:jc w:val="center"/>
        <w:rPr>
          <w:lang w:val="fr-FR"/>
        </w:rPr>
      </w:pPr>
      <w:r w:rsidRPr="008E4015">
        <w:rPr>
          <w:noProof/>
        </w:rPr>
        <w:pict>
          <v:shape id="_x0000_s1030" type="#_x0000_t34" style="position:absolute;left:0;text-align:left;margin-left:373.5pt;margin-top:1.35pt;width:.05pt;height:.05pt;rotation:90;flip:x;z-index:251662336" o:connectortype="elbow" adj="0,170424000,-192456000">
            <v:stroke endarrow="block"/>
          </v:shape>
        </w:pict>
      </w:r>
    </w:p>
    <w:sectPr w:rsidR="00295908" w:rsidRPr="00FC57C1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A5614"/>
    <w:rsid w:val="00144AA8"/>
    <w:rsid w:val="001B6ABE"/>
    <w:rsid w:val="002045C6"/>
    <w:rsid w:val="002060E8"/>
    <w:rsid w:val="002919F7"/>
    <w:rsid w:val="00295908"/>
    <w:rsid w:val="00361D73"/>
    <w:rsid w:val="003C42F2"/>
    <w:rsid w:val="003D5FBC"/>
    <w:rsid w:val="00440A23"/>
    <w:rsid w:val="00450133"/>
    <w:rsid w:val="00487381"/>
    <w:rsid w:val="005F4BD7"/>
    <w:rsid w:val="00795084"/>
    <w:rsid w:val="00807216"/>
    <w:rsid w:val="008E4015"/>
    <w:rsid w:val="00952D0B"/>
    <w:rsid w:val="00B60AAB"/>
    <w:rsid w:val="00C405BA"/>
    <w:rsid w:val="00CD2853"/>
    <w:rsid w:val="00D020CB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8" type="connector" idref="#_x0000_s1043"/>
        <o:r id="V:Rule19" type="connector" idref="#_x0000_s1026"/>
        <o:r id="V:Rule20" type="connector" idref="#_x0000_s1032"/>
        <o:r id="V:Rule21" type="connector" idref="#_x0000_s1039"/>
        <o:r id="V:Rule22" type="connector" idref="#_x0000_s1037"/>
        <o:r id="V:Rule23" type="connector" idref="#_x0000_s1027"/>
        <o:r id="V:Rule24" type="connector" idref="#_x0000_s1036"/>
        <o:r id="V:Rule25" type="connector" idref="#_x0000_s1030"/>
        <o:r id="V:Rule26" type="connector" idref="#_x0000_s1033"/>
        <o:r id="V:Rule27" type="connector" idref="#_x0000_s1040"/>
        <o:r id="V:Rule28" type="connector" idref="#_x0000_s1034"/>
        <o:r id="V:Rule29" type="connector" idref="#_x0000_s1035"/>
        <o:r id="V:Rule30" type="connector" idref="#_x0000_s1041"/>
        <o:r id="V:Rule31" type="connector" idref="#_x0000_s1038"/>
        <o:r id="V:Rule32" type="connector" idref="#_x0000_s1042"/>
        <o:r id="V:Rule33" type="connector" idref="#_x0000_s1028"/>
        <o:r id="V:Rule3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3B4F-A2AC-47F0-B70C-D7BC4E58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cp:lastPrinted>2009-06-22T12:31:00Z</cp:lastPrinted>
  <dcterms:created xsi:type="dcterms:W3CDTF">2010-10-18T14:11:00Z</dcterms:created>
  <dcterms:modified xsi:type="dcterms:W3CDTF">2010-10-18T14:11:00Z</dcterms:modified>
</cp:coreProperties>
</file>