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2A" w:rsidRDefault="009240F9" w:rsidP="00C1252A">
      <w:pPr>
        <w:pBdr>
          <w:bottom w:val="single" w:sz="12" w:space="1" w:color="auto"/>
        </w:pBdr>
        <w:jc w:val="center"/>
        <w:rPr>
          <w:color w:val="548DD4" w:themeColor="text2" w:themeTint="99"/>
          <w:sz w:val="44"/>
          <w:lang w:val="fr-FR"/>
        </w:rPr>
      </w:pPr>
      <w:r w:rsidRPr="00414E96">
        <w:rPr>
          <w:color w:val="548DD4" w:themeColor="text2" w:themeTint="99"/>
          <w:sz w:val="44"/>
          <w:lang w:val="fr-FR"/>
        </w:rPr>
        <w:t xml:space="preserve">FICHE </w:t>
      </w:r>
      <w:r w:rsidR="00486364">
        <w:rPr>
          <w:color w:val="548DD4" w:themeColor="text2" w:themeTint="99"/>
          <w:sz w:val="44"/>
          <w:lang w:val="fr-FR"/>
        </w:rPr>
        <w:t>14</w:t>
      </w:r>
      <w:r w:rsidR="00205E2D" w:rsidRPr="00414E96">
        <w:rPr>
          <w:color w:val="548DD4" w:themeColor="text2" w:themeTint="99"/>
          <w:sz w:val="44"/>
          <w:lang w:val="fr-FR"/>
        </w:rPr>
        <w:t xml:space="preserve">: </w:t>
      </w:r>
      <w:r w:rsidR="00486364">
        <w:rPr>
          <w:color w:val="548DD4" w:themeColor="text2" w:themeTint="99"/>
          <w:sz w:val="44"/>
          <w:lang w:val="fr-FR"/>
        </w:rPr>
        <w:t>COMPTE DE RESULTAT</w:t>
      </w:r>
    </w:p>
    <w:p w:rsidR="00C1252A" w:rsidRDefault="00C1252A" w:rsidP="00C1252A">
      <w:pPr>
        <w:rPr>
          <w:b/>
          <w:sz w:val="24"/>
          <w:szCs w:val="24"/>
          <w:u w:val="single"/>
          <w:lang w:val="fr-FR"/>
        </w:rPr>
      </w:pPr>
      <w:r>
        <w:rPr>
          <w:b/>
          <w:sz w:val="24"/>
          <w:szCs w:val="24"/>
          <w:u w:val="single"/>
          <w:lang w:val="fr-FR"/>
        </w:rPr>
        <w:t>Concept :</w:t>
      </w:r>
    </w:p>
    <w:p w:rsidR="00486364" w:rsidRDefault="00486364" w:rsidP="00C1252A">
      <w:pPr>
        <w:rPr>
          <w:sz w:val="24"/>
          <w:szCs w:val="24"/>
          <w:lang w:val="fr-FR"/>
        </w:rPr>
      </w:pPr>
      <w:r w:rsidRPr="00486364">
        <w:rPr>
          <w:sz w:val="24"/>
          <w:szCs w:val="24"/>
          <w:lang w:val="fr-FR"/>
        </w:rPr>
        <w:t xml:space="preserve">Le résultat est la conséquence </w:t>
      </w:r>
      <w:r>
        <w:rPr>
          <w:sz w:val="24"/>
          <w:szCs w:val="24"/>
          <w:lang w:val="fr-FR"/>
        </w:rPr>
        <w:t>de l’activité de l’entreprise et également de sa position (variation des éléments du patrimoine).</w:t>
      </w:r>
    </w:p>
    <w:p w:rsidR="00486364" w:rsidRDefault="00486364" w:rsidP="00C1252A">
      <w:pPr>
        <w:rPr>
          <w:sz w:val="24"/>
          <w:szCs w:val="24"/>
          <w:lang w:val="fr-FR"/>
        </w:rPr>
      </w:pPr>
      <w:r>
        <w:rPr>
          <w:sz w:val="24"/>
          <w:szCs w:val="24"/>
          <w:lang w:val="fr-FR"/>
        </w:rPr>
        <w:t>Il traduit l’enrichissement (ou l’appauvrissement) résultant de ces éléments combinés.</w:t>
      </w:r>
    </w:p>
    <w:p w:rsidR="00486364" w:rsidRDefault="00486364" w:rsidP="00C1252A">
      <w:pPr>
        <w:rPr>
          <w:b/>
          <w:sz w:val="24"/>
          <w:szCs w:val="24"/>
          <w:lang w:val="fr-FR"/>
        </w:rPr>
      </w:pPr>
      <w:r>
        <w:rPr>
          <w:sz w:val="24"/>
          <w:szCs w:val="24"/>
          <w:lang w:val="fr-FR"/>
        </w:rPr>
        <w:t xml:space="preserve">Les règles commerciales et fiscales imposent la détermination d’un </w:t>
      </w:r>
      <w:r w:rsidRPr="00486364">
        <w:rPr>
          <w:b/>
          <w:sz w:val="24"/>
          <w:szCs w:val="24"/>
          <w:lang w:val="fr-FR"/>
        </w:rPr>
        <w:t>résultat par exercice</w:t>
      </w:r>
      <w:r>
        <w:rPr>
          <w:sz w:val="24"/>
          <w:szCs w:val="24"/>
          <w:lang w:val="fr-FR"/>
        </w:rPr>
        <w:t xml:space="preserve"> indépendamment de l’achèvement des opérations. Toutefois il peut être souhaitable d’établir, à l’aide de la comptabilité analytique, un </w:t>
      </w:r>
      <w:r w:rsidRPr="001F1D58">
        <w:rPr>
          <w:b/>
          <w:sz w:val="24"/>
          <w:szCs w:val="24"/>
          <w:lang w:val="fr-FR"/>
        </w:rPr>
        <w:t>résultat par opération</w:t>
      </w:r>
      <w:r>
        <w:rPr>
          <w:sz w:val="24"/>
          <w:szCs w:val="24"/>
          <w:lang w:val="fr-FR"/>
        </w:rPr>
        <w:t xml:space="preserve"> et/ou un résultat par </w:t>
      </w:r>
      <w:r w:rsidRPr="001F1D58">
        <w:rPr>
          <w:b/>
          <w:sz w:val="24"/>
          <w:szCs w:val="24"/>
          <w:lang w:val="fr-FR"/>
        </w:rPr>
        <w:t>branche d’</w:t>
      </w:r>
      <w:r w:rsidR="001F1D58">
        <w:rPr>
          <w:b/>
          <w:sz w:val="24"/>
          <w:szCs w:val="24"/>
          <w:lang w:val="fr-FR"/>
        </w:rPr>
        <w:t>activité</w:t>
      </w:r>
      <w:r w:rsidRPr="001F1D58">
        <w:rPr>
          <w:b/>
          <w:sz w:val="24"/>
          <w:szCs w:val="24"/>
          <w:lang w:val="fr-FR"/>
        </w:rPr>
        <w:t>.</w:t>
      </w:r>
    </w:p>
    <w:p w:rsidR="001F1D58" w:rsidRDefault="001F1D58" w:rsidP="00C1252A">
      <w:pPr>
        <w:rPr>
          <w:sz w:val="24"/>
          <w:szCs w:val="24"/>
          <w:lang w:val="fr-FR"/>
        </w:rPr>
      </w:pPr>
      <w:r w:rsidRPr="001F1D58">
        <w:rPr>
          <w:sz w:val="24"/>
          <w:szCs w:val="24"/>
          <w:lang w:val="fr-FR"/>
        </w:rPr>
        <w:t>Selon le PCG (art 230-1)</w:t>
      </w:r>
      <w:r>
        <w:rPr>
          <w:sz w:val="24"/>
          <w:szCs w:val="24"/>
          <w:lang w:val="fr-FR"/>
        </w:rPr>
        <w:t>, le résultat de l’exercice est égal :</w:t>
      </w:r>
    </w:p>
    <w:p w:rsidR="001F1D58" w:rsidRPr="001F1D58" w:rsidRDefault="001F1D58" w:rsidP="001F1D58">
      <w:pPr>
        <w:pStyle w:val="Paragraphedeliste"/>
        <w:numPr>
          <w:ilvl w:val="0"/>
          <w:numId w:val="41"/>
        </w:numPr>
        <w:rPr>
          <w:sz w:val="24"/>
          <w:szCs w:val="24"/>
          <w:lang w:val="fr-FR"/>
        </w:rPr>
      </w:pPr>
      <w:r w:rsidRPr="001F1D58">
        <w:rPr>
          <w:sz w:val="24"/>
          <w:szCs w:val="24"/>
          <w:lang w:val="fr-FR"/>
        </w:rPr>
        <w:t>tant à l</w:t>
      </w:r>
      <w:r>
        <w:rPr>
          <w:sz w:val="24"/>
          <w:szCs w:val="24"/>
          <w:lang w:val="fr-FR"/>
        </w:rPr>
        <w:t>a</w:t>
      </w:r>
      <w:r w:rsidRPr="001F1D58">
        <w:rPr>
          <w:sz w:val="24"/>
          <w:szCs w:val="24"/>
          <w:lang w:val="fr-FR"/>
        </w:rPr>
        <w:t xml:space="preserve"> différence entre les produits et les charges</w:t>
      </w:r>
    </w:p>
    <w:p w:rsidR="001F1D58" w:rsidRDefault="001F1D58" w:rsidP="001F1D58">
      <w:pPr>
        <w:pStyle w:val="Paragraphedeliste"/>
        <w:numPr>
          <w:ilvl w:val="0"/>
          <w:numId w:val="41"/>
        </w:numPr>
        <w:rPr>
          <w:sz w:val="24"/>
          <w:szCs w:val="24"/>
          <w:lang w:val="fr-FR"/>
        </w:rPr>
      </w:pPr>
      <w:r>
        <w:rPr>
          <w:sz w:val="24"/>
          <w:szCs w:val="24"/>
          <w:lang w:val="fr-FR"/>
        </w:rPr>
        <w:t>q</w:t>
      </w:r>
      <w:r w:rsidRPr="001F1D58">
        <w:rPr>
          <w:sz w:val="24"/>
          <w:szCs w:val="24"/>
          <w:lang w:val="fr-FR"/>
        </w:rPr>
        <w:t xml:space="preserve">u’à la variation </w:t>
      </w:r>
      <w:r>
        <w:rPr>
          <w:sz w:val="24"/>
          <w:szCs w:val="24"/>
          <w:lang w:val="fr-FR"/>
        </w:rPr>
        <w:t>des capitaux propres entre le début et la fin de cet exercice sauf s’il s’agit d’opérations affectant directement le montant des capitaux propres.</w:t>
      </w:r>
    </w:p>
    <w:p w:rsidR="001F1D58" w:rsidRDefault="001F1D58" w:rsidP="001F1D58">
      <w:pPr>
        <w:rPr>
          <w:sz w:val="24"/>
          <w:szCs w:val="24"/>
          <w:lang w:val="fr-FR"/>
        </w:rPr>
      </w:pPr>
      <w:r>
        <w:rPr>
          <w:sz w:val="24"/>
          <w:szCs w:val="24"/>
          <w:lang w:val="fr-FR"/>
        </w:rPr>
        <w:t>Le PCG précise que les produits et les charges de l’exercice sont classés au compte de résultat de manière à faire apparaître les différents niveaux de résultat. Ainsi, il requiert une distinction entre le résultat courant (résultat d’exploitation plus résultat financier) et le résultat exceptionnel. Toutefois, il ne fournit pas de définition précise et globale des notions de résultat courant et de résultat exceptionnel et fait uniquement référence à ces notions à partir de liste de compte.</w:t>
      </w:r>
    </w:p>
    <w:p w:rsidR="001F1D58" w:rsidRDefault="00D13592" w:rsidP="001F1D58">
      <w:pPr>
        <w:rPr>
          <w:sz w:val="24"/>
          <w:szCs w:val="24"/>
          <w:lang w:val="fr-FR"/>
        </w:rPr>
      </w:pPr>
      <w:r>
        <w:rPr>
          <w:sz w:val="24"/>
          <w:szCs w:val="24"/>
          <w:lang w:val="fr-FR"/>
        </w:rPr>
        <w:t>Selon les normes in</w:t>
      </w:r>
      <w:r w:rsidR="00780A5A">
        <w:rPr>
          <w:sz w:val="24"/>
          <w:szCs w:val="24"/>
          <w:lang w:val="fr-FR"/>
        </w:rPr>
        <w:t>t</w:t>
      </w:r>
      <w:r>
        <w:rPr>
          <w:sz w:val="24"/>
          <w:szCs w:val="24"/>
          <w:lang w:val="fr-FR"/>
        </w:rPr>
        <w:t>ernationales, contrairement au PCG, il ne s</w:t>
      </w:r>
      <w:r w:rsidR="00780A5A">
        <w:rPr>
          <w:sz w:val="24"/>
          <w:szCs w:val="24"/>
          <w:lang w:val="fr-FR"/>
        </w:rPr>
        <w:t>’</w:t>
      </w:r>
      <w:r>
        <w:rPr>
          <w:sz w:val="24"/>
          <w:szCs w:val="24"/>
          <w:lang w:val="fr-FR"/>
        </w:rPr>
        <w:t xml:space="preserve">agit pas de regrouper </w:t>
      </w:r>
      <w:r w:rsidR="00780A5A">
        <w:rPr>
          <w:sz w:val="24"/>
          <w:szCs w:val="24"/>
          <w:lang w:val="fr-FR"/>
        </w:rPr>
        <w:t>certaines catégories de produit</w:t>
      </w:r>
      <w:r>
        <w:rPr>
          <w:sz w:val="24"/>
          <w:szCs w:val="24"/>
          <w:lang w:val="fr-FR"/>
        </w:rPr>
        <w:t>s et de charges dans un niveau de</w:t>
      </w:r>
      <w:r w:rsidR="00780A5A">
        <w:rPr>
          <w:sz w:val="24"/>
          <w:szCs w:val="24"/>
          <w:lang w:val="fr-FR"/>
        </w:rPr>
        <w:t xml:space="preserve"> </w:t>
      </w:r>
      <w:r>
        <w:rPr>
          <w:sz w:val="24"/>
          <w:szCs w:val="24"/>
          <w:lang w:val="fr-FR"/>
        </w:rPr>
        <w:t>résultat mais de fournir une information pertinente concernant les éléments significatifs. En conséquence, les normes IFRS :</w:t>
      </w:r>
    </w:p>
    <w:p w:rsidR="00D13592" w:rsidRDefault="00D13592" w:rsidP="00D13592">
      <w:pPr>
        <w:pStyle w:val="Paragraphedeliste"/>
        <w:numPr>
          <w:ilvl w:val="0"/>
          <w:numId w:val="42"/>
        </w:numPr>
        <w:rPr>
          <w:sz w:val="24"/>
          <w:szCs w:val="24"/>
          <w:lang w:val="fr-FR"/>
        </w:rPr>
      </w:pPr>
      <w:r>
        <w:rPr>
          <w:sz w:val="24"/>
          <w:szCs w:val="24"/>
          <w:lang w:val="fr-FR"/>
        </w:rPr>
        <w:t>interdisent de présenter des produits et des charges comme étant des éléments exceptionnels (hors résultat exceptionnel), la notion de résul</w:t>
      </w:r>
      <w:r w:rsidR="00780A5A">
        <w:rPr>
          <w:sz w:val="24"/>
          <w:szCs w:val="24"/>
          <w:lang w:val="fr-FR"/>
        </w:rPr>
        <w:t>tat exceptionnel pouvant conduir</w:t>
      </w:r>
      <w:r>
        <w:rPr>
          <w:sz w:val="24"/>
          <w:szCs w:val="24"/>
          <w:lang w:val="fr-FR"/>
        </w:rPr>
        <w:t>e à présenter une vision erronée ou incomplète de la performance opérationnelle</w:t>
      </w:r>
    </w:p>
    <w:p w:rsidR="00D13592" w:rsidRDefault="00D13592" w:rsidP="00D13592">
      <w:pPr>
        <w:pStyle w:val="Paragraphedeliste"/>
        <w:numPr>
          <w:ilvl w:val="0"/>
          <w:numId w:val="42"/>
        </w:numPr>
        <w:rPr>
          <w:sz w:val="24"/>
          <w:szCs w:val="24"/>
          <w:lang w:val="fr-FR"/>
        </w:rPr>
      </w:pPr>
      <w:r>
        <w:rPr>
          <w:sz w:val="24"/>
          <w:szCs w:val="24"/>
          <w:lang w:val="fr-FR"/>
        </w:rPr>
        <w:t xml:space="preserve">n’imposent pas, au sein du résultat opérationnel, une distinction entre le résultat opérationnel </w:t>
      </w:r>
      <w:r w:rsidR="00780A5A">
        <w:rPr>
          <w:sz w:val="24"/>
          <w:szCs w:val="24"/>
          <w:lang w:val="fr-FR"/>
        </w:rPr>
        <w:t>courant et les éléments inhabituels, anormaux et peu fréquents.</w:t>
      </w:r>
    </w:p>
    <w:p w:rsidR="009310F5" w:rsidRPr="009310F5" w:rsidRDefault="007D005D" w:rsidP="009310F5">
      <w:pPr>
        <w:rPr>
          <w:sz w:val="24"/>
          <w:szCs w:val="24"/>
          <w:lang w:val="fr-FR"/>
        </w:rPr>
      </w:pPr>
      <w:r>
        <w:rPr>
          <w:sz w:val="24"/>
          <w:szCs w:val="24"/>
          <w:lang w:val="fr-FR"/>
        </w:rPr>
        <w:object w:dxaOrig="10869" w:dyaOrig="7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75pt;height:394.5pt" o:ole="">
            <v:imagedata r:id="rId6" o:title=""/>
          </v:shape>
          <o:OLEObject Type="Embed" ProgID="Excel.Sheet.12" ShapeID="_x0000_i1025" DrawAspect="Content" ObjectID="_1309941414" r:id="rId7"/>
        </w:object>
      </w:r>
    </w:p>
    <w:sectPr w:rsidR="009310F5" w:rsidRPr="009310F5"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7415"/>
    <w:multiLevelType w:val="hybridMultilevel"/>
    <w:tmpl w:val="A16AD43C"/>
    <w:lvl w:ilvl="0" w:tplc="888AA042">
      <w:start w:val="1"/>
      <w:numFmt w:val="bullet"/>
      <w:pStyle w:val="TM1"/>
      <w:lvlText w:val=""/>
      <w:lvlJc w:val="left"/>
      <w:pPr>
        <w:tabs>
          <w:tab w:val="num" w:pos="720"/>
        </w:tabs>
        <w:ind w:left="720" w:hanging="360"/>
      </w:pPr>
      <w:rPr>
        <w:rFonts w:ascii="Symbol" w:hAnsi="Symbol" w:hint="default"/>
      </w:rPr>
    </w:lvl>
    <w:lvl w:ilvl="1" w:tplc="DB2A955E">
      <w:start w:val="1"/>
      <w:numFmt w:val="decimal"/>
      <w:pStyle w:val="TM2"/>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563BB2"/>
    <w:multiLevelType w:val="hybridMultilevel"/>
    <w:tmpl w:val="D996E3F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11">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6">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3B311143"/>
    <w:multiLevelType w:val="hybridMultilevel"/>
    <w:tmpl w:val="FB5825B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0">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3">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5">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7">
    <w:nsid w:val="55904C30"/>
    <w:multiLevelType w:val="hybridMultilevel"/>
    <w:tmpl w:val="763C6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29">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E992000"/>
    <w:multiLevelType w:val="hybridMultilevel"/>
    <w:tmpl w:val="A3E4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E22690"/>
    <w:multiLevelType w:val="hybridMultilevel"/>
    <w:tmpl w:val="3A0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0">
    <w:nsid w:val="79B61A19"/>
    <w:multiLevelType w:val="hybridMultilevel"/>
    <w:tmpl w:val="C78AAB3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1"/>
  </w:num>
  <w:num w:numId="2">
    <w:abstractNumId w:val="11"/>
  </w:num>
  <w:num w:numId="3">
    <w:abstractNumId w:val="41"/>
  </w:num>
  <w:num w:numId="4">
    <w:abstractNumId w:val="35"/>
  </w:num>
  <w:num w:numId="5">
    <w:abstractNumId w:val="4"/>
  </w:num>
  <w:num w:numId="6">
    <w:abstractNumId w:val="33"/>
  </w:num>
  <w:num w:numId="7">
    <w:abstractNumId w:val="26"/>
  </w:num>
  <w:num w:numId="8">
    <w:abstractNumId w:val="28"/>
  </w:num>
  <w:num w:numId="9">
    <w:abstractNumId w:val="10"/>
  </w:num>
  <w:num w:numId="10">
    <w:abstractNumId w:val="24"/>
  </w:num>
  <w:num w:numId="11">
    <w:abstractNumId w:val="1"/>
  </w:num>
  <w:num w:numId="12">
    <w:abstractNumId w:val="19"/>
  </w:num>
  <w:num w:numId="13">
    <w:abstractNumId w:val="0"/>
  </w:num>
  <w:num w:numId="14">
    <w:abstractNumId w:val="14"/>
  </w:num>
  <w:num w:numId="15">
    <w:abstractNumId w:val="20"/>
  </w:num>
  <w:num w:numId="16">
    <w:abstractNumId w:val="29"/>
  </w:num>
  <w:num w:numId="17">
    <w:abstractNumId w:val="13"/>
  </w:num>
  <w:num w:numId="18">
    <w:abstractNumId w:val="2"/>
  </w:num>
  <w:num w:numId="19">
    <w:abstractNumId w:val="22"/>
  </w:num>
  <w:num w:numId="20">
    <w:abstractNumId w:val="15"/>
  </w:num>
  <w:num w:numId="21">
    <w:abstractNumId w:val="25"/>
  </w:num>
  <w:num w:numId="22">
    <w:abstractNumId w:val="8"/>
  </w:num>
  <w:num w:numId="23">
    <w:abstractNumId w:val="23"/>
  </w:num>
  <w:num w:numId="24">
    <w:abstractNumId w:val="16"/>
  </w:num>
  <w:num w:numId="25">
    <w:abstractNumId w:val="9"/>
  </w:num>
  <w:num w:numId="26">
    <w:abstractNumId w:val="31"/>
  </w:num>
  <w:num w:numId="27">
    <w:abstractNumId w:val="5"/>
  </w:num>
  <w:num w:numId="28">
    <w:abstractNumId w:val="7"/>
  </w:num>
  <w:num w:numId="29">
    <w:abstractNumId w:val="12"/>
  </w:num>
  <w:num w:numId="30">
    <w:abstractNumId w:val="34"/>
  </w:num>
  <w:num w:numId="31">
    <w:abstractNumId w:val="18"/>
  </w:num>
  <w:num w:numId="32">
    <w:abstractNumId w:val="37"/>
  </w:num>
  <w:num w:numId="33">
    <w:abstractNumId w:val="39"/>
  </w:num>
  <w:num w:numId="34">
    <w:abstractNumId w:val="32"/>
  </w:num>
  <w:num w:numId="35">
    <w:abstractNumId w:val="30"/>
  </w:num>
  <w:num w:numId="36">
    <w:abstractNumId w:val="6"/>
  </w:num>
  <w:num w:numId="37">
    <w:abstractNumId w:val="17"/>
  </w:num>
  <w:num w:numId="38">
    <w:abstractNumId w:val="40"/>
  </w:num>
  <w:num w:numId="39">
    <w:abstractNumId w:val="3"/>
  </w:num>
  <w:num w:numId="40">
    <w:abstractNumId w:val="27"/>
  </w:num>
  <w:num w:numId="41">
    <w:abstractNumId w:val="38"/>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042D2"/>
    <w:rsid w:val="00011D16"/>
    <w:rsid w:val="00050A8D"/>
    <w:rsid w:val="00050E45"/>
    <w:rsid w:val="000648CB"/>
    <w:rsid w:val="00081C62"/>
    <w:rsid w:val="000944F0"/>
    <w:rsid w:val="00096E96"/>
    <w:rsid w:val="000A5614"/>
    <w:rsid w:val="000B1FA6"/>
    <w:rsid w:val="000E768D"/>
    <w:rsid w:val="00124A65"/>
    <w:rsid w:val="001341C2"/>
    <w:rsid w:val="00143C18"/>
    <w:rsid w:val="00152374"/>
    <w:rsid w:val="001969AF"/>
    <w:rsid w:val="001B56AD"/>
    <w:rsid w:val="001F1D58"/>
    <w:rsid w:val="0020373E"/>
    <w:rsid w:val="00205E2D"/>
    <w:rsid w:val="002060E8"/>
    <w:rsid w:val="00216CCF"/>
    <w:rsid w:val="00286996"/>
    <w:rsid w:val="00295908"/>
    <w:rsid w:val="002E03C3"/>
    <w:rsid w:val="002E48F9"/>
    <w:rsid w:val="002E6172"/>
    <w:rsid w:val="00352590"/>
    <w:rsid w:val="00361D73"/>
    <w:rsid w:val="00365889"/>
    <w:rsid w:val="00366226"/>
    <w:rsid w:val="00396772"/>
    <w:rsid w:val="003C42F2"/>
    <w:rsid w:val="003D1A55"/>
    <w:rsid w:val="003D5FBC"/>
    <w:rsid w:val="003E5649"/>
    <w:rsid w:val="00400BF8"/>
    <w:rsid w:val="00414E96"/>
    <w:rsid w:val="00440A23"/>
    <w:rsid w:val="00446422"/>
    <w:rsid w:val="00450133"/>
    <w:rsid w:val="00450D77"/>
    <w:rsid w:val="004541C6"/>
    <w:rsid w:val="004626D9"/>
    <w:rsid w:val="00464CEC"/>
    <w:rsid w:val="004755E4"/>
    <w:rsid w:val="00486364"/>
    <w:rsid w:val="00487381"/>
    <w:rsid w:val="004B3B06"/>
    <w:rsid w:val="004E4C1D"/>
    <w:rsid w:val="00505F94"/>
    <w:rsid w:val="00516549"/>
    <w:rsid w:val="005704C7"/>
    <w:rsid w:val="00573B84"/>
    <w:rsid w:val="00587ED8"/>
    <w:rsid w:val="00596577"/>
    <w:rsid w:val="005B67F1"/>
    <w:rsid w:val="005E2C80"/>
    <w:rsid w:val="005E567D"/>
    <w:rsid w:val="005E58EA"/>
    <w:rsid w:val="005E6CEA"/>
    <w:rsid w:val="00643BDA"/>
    <w:rsid w:val="00682598"/>
    <w:rsid w:val="00687EF9"/>
    <w:rsid w:val="006C47BC"/>
    <w:rsid w:val="006F644F"/>
    <w:rsid w:val="0071201D"/>
    <w:rsid w:val="007369D6"/>
    <w:rsid w:val="007515A2"/>
    <w:rsid w:val="00780A5A"/>
    <w:rsid w:val="00785713"/>
    <w:rsid w:val="00785FEF"/>
    <w:rsid w:val="007A15E4"/>
    <w:rsid w:val="007B3A7D"/>
    <w:rsid w:val="007D005D"/>
    <w:rsid w:val="00806E20"/>
    <w:rsid w:val="008D5007"/>
    <w:rsid w:val="009240F9"/>
    <w:rsid w:val="009310F5"/>
    <w:rsid w:val="00973C84"/>
    <w:rsid w:val="009E4014"/>
    <w:rsid w:val="00A057E6"/>
    <w:rsid w:val="00A45800"/>
    <w:rsid w:val="00A97328"/>
    <w:rsid w:val="00AA031B"/>
    <w:rsid w:val="00B05C16"/>
    <w:rsid w:val="00B068B3"/>
    <w:rsid w:val="00B07216"/>
    <w:rsid w:val="00B11BD7"/>
    <w:rsid w:val="00B302D6"/>
    <w:rsid w:val="00B42631"/>
    <w:rsid w:val="00B4474D"/>
    <w:rsid w:val="00B60AAB"/>
    <w:rsid w:val="00B75F11"/>
    <w:rsid w:val="00BC2AFF"/>
    <w:rsid w:val="00BE2BA9"/>
    <w:rsid w:val="00C031D4"/>
    <w:rsid w:val="00C07D7B"/>
    <w:rsid w:val="00C1252A"/>
    <w:rsid w:val="00C12C26"/>
    <w:rsid w:val="00C6198D"/>
    <w:rsid w:val="00C76D05"/>
    <w:rsid w:val="00CA599E"/>
    <w:rsid w:val="00CA7CF0"/>
    <w:rsid w:val="00CC4667"/>
    <w:rsid w:val="00CD2853"/>
    <w:rsid w:val="00D020CB"/>
    <w:rsid w:val="00D13592"/>
    <w:rsid w:val="00D2502B"/>
    <w:rsid w:val="00D2705A"/>
    <w:rsid w:val="00D80D61"/>
    <w:rsid w:val="00D9513A"/>
    <w:rsid w:val="00DA7D4C"/>
    <w:rsid w:val="00E32677"/>
    <w:rsid w:val="00E76B98"/>
    <w:rsid w:val="00E82704"/>
    <w:rsid w:val="00E90A6D"/>
    <w:rsid w:val="00EE1A5D"/>
    <w:rsid w:val="00FC57C1"/>
    <w:rsid w:val="00FC78BC"/>
    <w:rsid w:val="00FD1FD7"/>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 w:type="paragraph" w:styleId="TM1">
    <w:name w:val="toc 1"/>
    <w:basedOn w:val="Normal"/>
    <w:next w:val="Normal"/>
    <w:autoRedefine/>
    <w:semiHidden/>
    <w:rsid w:val="00414E96"/>
    <w:pPr>
      <w:numPr>
        <w:numId w:val="39"/>
      </w:numPr>
      <w:tabs>
        <w:tab w:val="right" w:leader="dot" w:pos="9172"/>
      </w:tabs>
      <w:suppressAutoHyphens/>
      <w:spacing w:after="0" w:line="240" w:lineRule="auto"/>
    </w:pPr>
    <w:rPr>
      <w:rFonts w:ascii="Times New Roman" w:eastAsia="Times New Roman" w:hAnsi="Times New Roman" w:cs="Times New Roman"/>
      <w:lang w:val="fr-FR" w:eastAsia="ar-SA"/>
    </w:rPr>
  </w:style>
  <w:style w:type="paragraph" w:styleId="TM2">
    <w:name w:val="toc 2"/>
    <w:basedOn w:val="Normal"/>
    <w:next w:val="Normal"/>
    <w:autoRedefine/>
    <w:semiHidden/>
    <w:rsid w:val="00414E96"/>
    <w:pPr>
      <w:numPr>
        <w:ilvl w:val="1"/>
        <w:numId w:val="39"/>
      </w:numPr>
      <w:tabs>
        <w:tab w:val="right" w:leader="dot" w:pos="9172"/>
      </w:tabs>
      <w:suppressAutoHyphens/>
      <w:spacing w:after="0"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Feuille_Microsoft_Office_Excel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DF3F-A26C-41B7-89D7-319E6930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304</Words>
  <Characters>1737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5</cp:revision>
  <cp:lastPrinted>2009-07-24T09:36:00Z</cp:lastPrinted>
  <dcterms:created xsi:type="dcterms:W3CDTF">2009-07-24T08:20:00Z</dcterms:created>
  <dcterms:modified xsi:type="dcterms:W3CDTF">2009-07-24T09:50:00Z</dcterms:modified>
</cp:coreProperties>
</file>