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927" w:rsidRPr="001057E0" w:rsidRDefault="001057E0" w:rsidP="001057E0">
      <w:pPr>
        <w:jc w:val="center"/>
        <w:rPr>
          <w:b/>
          <w:sz w:val="28"/>
        </w:rPr>
      </w:pPr>
      <w:r w:rsidRPr="001057E0">
        <w:rPr>
          <w:b/>
          <w:sz w:val="28"/>
        </w:rPr>
        <w:t>SEANCE 6 – LE DIRECT COSTING suite</w:t>
      </w:r>
    </w:p>
    <w:p w:rsidR="001057E0" w:rsidRPr="001057E0" w:rsidRDefault="001057E0">
      <w:pPr>
        <w:rPr>
          <w:u w:val="single"/>
        </w:rPr>
      </w:pPr>
      <w:r w:rsidRPr="001057E0">
        <w:rPr>
          <w:u w:val="single"/>
        </w:rPr>
        <w:t xml:space="preserve">Exercice </w:t>
      </w:r>
      <w:r>
        <w:rPr>
          <w:u w:val="single"/>
        </w:rPr>
        <w:t>3</w:t>
      </w:r>
      <w:r w:rsidRPr="001057E0">
        <w:rPr>
          <w:u w:val="single"/>
        </w:rPr>
        <w:t> :</w:t>
      </w:r>
    </w:p>
    <w:p w:rsidR="001057E0" w:rsidRDefault="001057E0">
      <w:r>
        <w:t>La ville de Genève accorde une subvention annuelle forfaitaire de 400 000 CHF</w:t>
      </w:r>
      <w:r>
        <w:tab/>
      </w:r>
      <w:r w:rsidR="00AA6F25">
        <w:t xml:space="preserve">à une association d’assistance aux toxicomanes. La totalité de la subvention est utilisée par l’association, notamment pour distribuer des produits </w:t>
      </w:r>
      <w:r w:rsidR="006963EA">
        <w:t>de substitution aux personnes dont l’état le justifie. Le coût variable de ces distributions est de 400CH par patient et par an. Les charges fixes de l’association s’élèvent à  150 000 CHF.</w:t>
      </w:r>
    </w:p>
    <w:p w:rsidR="006963EA" w:rsidRPr="000E55C6" w:rsidRDefault="000E55C6">
      <w:pPr>
        <w:rPr>
          <w:i/>
          <w:u w:val="single"/>
        </w:rPr>
      </w:pPr>
      <w:r w:rsidRPr="000E55C6">
        <w:rPr>
          <w:i/>
          <w:u w:val="single"/>
        </w:rPr>
        <w:t>Travail à faire :</w:t>
      </w:r>
    </w:p>
    <w:p w:rsidR="000E55C6" w:rsidRDefault="000E55C6" w:rsidP="000E55C6">
      <w:pPr>
        <w:pStyle w:val="Paragraphedeliste"/>
        <w:numPr>
          <w:ilvl w:val="0"/>
          <w:numId w:val="1"/>
        </w:numPr>
      </w:pPr>
      <w:r>
        <w:t xml:space="preserve">Combien de patients pourront être aidés dans l’année ? </w:t>
      </w:r>
    </w:p>
    <w:p w:rsidR="000E55C6" w:rsidRDefault="000E55C6" w:rsidP="000E55C6">
      <w:pPr>
        <w:pStyle w:val="Paragraphedeliste"/>
        <w:numPr>
          <w:ilvl w:val="0"/>
          <w:numId w:val="1"/>
        </w:numPr>
      </w:pPr>
      <w:r>
        <w:t xml:space="preserve">Supposer que la subvention soit réduite de 10% l’année suivante. Les charges fixes restent les mêmes. Les patients traités bénéficieront du même niveau d’assistance. Combien de patients pourront être aidés </w:t>
      </w:r>
      <w:r w:rsidR="00845E02">
        <w:t>l’année suivante ?</w:t>
      </w:r>
    </w:p>
    <w:p w:rsidR="00845E02" w:rsidRDefault="00845E02" w:rsidP="000E55C6">
      <w:pPr>
        <w:pStyle w:val="Paragraphedeliste"/>
        <w:numPr>
          <w:ilvl w:val="0"/>
          <w:numId w:val="1"/>
        </w:numPr>
      </w:pPr>
      <w:r>
        <w:t>Comme dans la question 2, supposer une réduction de 10% de la subvention. Les charges fixes restent les mêmes. Le médecin au service de l’association a toute liberté pour décider de la même dose de produits de substitution à prescrire à chaque patient.  Calculer le pourcentage de diminution du cout moyen annuel de la prescription par patient.</w:t>
      </w:r>
    </w:p>
    <w:p w:rsidR="00B77250" w:rsidRDefault="00B77250" w:rsidP="00B77250"/>
    <w:p w:rsidR="00B77250" w:rsidRDefault="00B77250" w:rsidP="00B77250">
      <w:pPr>
        <w:rPr>
          <w:u w:val="single"/>
        </w:rPr>
      </w:pPr>
      <w:r w:rsidRPr="00B77250">
        <w:rPr>
          <w:u w:val="single"/>
        </w:rPr>
        <w:t>Exercice 3 :</w:t>
      </w:r>
    </w:p>
    <w:p w:rsidR="00B77250" w:rsidRDefault="00B77250" w:rsidP="00B77250">
      <w:r w:rsidRPr="00B77250">
        <w:t xml:space="preserve">L’entreprise Pépin </w:t>
      </w:r>
      <w:r>
        <w:t>doit choisir entre deux nouvelles couleurs, le vert émeraude et le rose vif, pour le projet d’une nouvelle gamme de parapluies. Les parapluies de l’une ou l’autre couleur peuvent être fabriqués dans les installations actuelles, les charges fixes de production s’élevant annuellement à 400 000€, le prix de vente 10€ et le coût variable 8€étant le même.</w:t>
      </w:r>
    </w:p>
    <w:p w:rsidR="00B77250" w:rsidRDefault="00B77250" w:rsidP="00B77250">
      <w:r>
        <w:t>Un analyste a déterminé les deux lois de probabilité ci-après après avoir examiné les statistiques de ventes des produits comparables :</w:t>
      </w:r>
    </w:p>
    <w:tbl>
      <w:tblPr>
        <w:tblStyle w:val="Grilledutableau"/>
        <w:tblW w:w="0" w:type="auto"/>
        <w:tblLook w:val="04A0"/>
      </w:tblPr>
      <w:tblGrid>
        <w:gridCol w:w="3055"/>
        <w:gridCol w:w="3055"/>
        <w:gridCol w:w="3056"/>
      </w:tblGrid>
      <w:tr w:rsidR="00B77250" w:rsidTr="00B77250">
        <w:tc>
          <w:tcPr>
            <w:tcW w:w="3055" w:type="dxa"/>
          </w:tcPr>
          <w:p w:rsidR="00B77250" w:rsidRDefault="00B77250" w:rsidP="00B77250">
            <w:pPr>
              <w:jc w:val="center"/>
            </w:pPr>
          </w:p>
          <w:p w:rsidR="00B77250" w:rsidRDefault="00B77250" w:rsidP="00B77250">
            <w:pPr>
              <w:jc w:val="center"/>
            </w:pPr>
            <w:r>
              <w:t>EVEMENT : Quantité demandée</w:t>
            </w:r>
          </w:p>
        </w:tc>
        <w:tc>
          <w:tcPr>
            <w:tcW w:w="3055" w:type="dxa"/>
          </w:tcPr>
          <w:p w:rsidR="00B77250" w:rsidRDefault="00B77250" w:rsidP="00B77250">
            <w:pPr>
              <w:jc w:val="center"/>
            </w:pPr>
            <w:r>
              <w:t>Parapluies vert émeraude</w:t>
            </w:r>
          </w:p>
        </w:tc>
        <w:tc>
          <w:tcPr>
            <w:tcW w:w="3056" w:type="dxa"/>
          </w:tcPr>
          <w:p w:rsidR="00B77250" w:rsidRDefault="00B77250" w:rsidP="00B77250">
            <w:pPr>
              <w:jc w:val="center"/>
            </w:pPr>
            <w:r>
              <w:t xml:space="preserve">Parapluies </w:t>
            </w:r>
            <w:r>
              <w:t>rose vif</w:t>
            </w:r>
          </w:p>
        </w:tc>
      </w:tr>
      <w:tr w:rsidR="00B77250" w:rsidTr="00B77250">
        <w:tc>
          <w:tcPr>
            <w:tcW w:w="3055" w:type="dxa"/>
          </w:tcPr>
          <w:p w:rsidR="00B77250" w:rsidRDefault="00B77250" w:rsidP="00B77250">
            <w:pPr>
              <w:jc w:val="center"/>
            </w:pPr>
            <w:r>
              <w:t>50 000</w:t>
            </w:r>
          </w:p>
        </w:tc>
        <w:tc>
          <w:tcPr>
            <w:tcW w:w="3055" w:type="dxa"/>
          </w:tcPr>
          <w:p w:rsidR="00B77250" w:rsidRDefault="00B77250" w:rsidP="00EF1067">
            <w:pPr>
              <w:jc w:val="center"/>
            </w:pPr>
            <w:r>
              <w:t>0%</w:t>
            </w:r>
          </w:p>
        </w:tc>
        <w:tc>
          <w:tcPr>
            <w:tcW w:w="3056" w:type="dxa"/>
          </w:tcPr>
          <w:p w:rsidR="00B77250" w:rsidRDefault="00EF1067" w:rsidP="00EF1067">
            <w:pPr>
              <w:jc w:val="center"/>
            </w:pPr>
            <w:r>
              <w:t>10%</w:t>
            </w:r>
          </w:p>
        </w:tc>
      </w:tr>
      <w:tr w:rsidR="00B77250" w:rsidTr="00B77250">
        <w:tc>
          <w:tcPr>
            <w:tcW w:w="3055" w:type="dxa"/>
          </w:tcPr>
          <w:p w:rsidR="00B77250" w:rsidRDefault="00B77250" w:rsidP="00B77250">
            <w:pPr>
              <w:jc w:val="center"/>
            </w:pPr>
            <w:r>
              <w:t>100 000</w:t>
            </w:r>
          </w:p>
        </w:tc>
        <w:tc>
          <w:tcPr>
            <w:tcW w:w="3055" w:type="dxa"/>
          </w:tcPr>
          <w:p w:rsidR="00B77250" w:rsidRDefault="00B77250" w:rsidP="00EF1067">
            <w:pPr>
              <w:jc w:val="center"/>
            </w:pPr>
            <w:r>
              <w:t>10%</w:t>
            </w:r>
          </w:p>
        </w:tc>
        <w:tc>
          <w:tcPr>
            <w:tcW w:w="3056" w:type="dxa"/>
          </w:tcPr>
          <w:p w:rsidR="00B77250" w:rsidRDefault="00EF1067" w:rsidP="00EF1067">
            <w:pPr>
              <w:jc w:val="center"/>
            </w:pPr>
            <w:r>
              <w:t>10%</w:t>
            </w:r>
          </w:p>
        </w:tc>
      </w:tr>
      <w:tr w:rsidR="00B77250" w:rsidTr="00B77250">
        <w:tc>
          <w:tcPr>
            <w:tcW w:w="3055" w:type="dxa"/>
          </w:tcPr>
          <w:p w:rsidR="00B77250" w:rsidRDefault="00B77250" w:rsidP="00B77250">
            <w:pPr>
              <w:jc w:val="center"/>
            </w:pPr>
            <w:r>
              <w:t>200 000</w:t>
            </w:r>
          </w:p>
        </w:tc>
        <w:tc>
          <w:tcPr>
            <w:tcW w:w="3055" w:type="dxa"/>
          </w:tcPr>
          <w:p w:rsidR="00B77250" w:rsidRDefault="00B77250" w:rsidP="00EF1067">
            <w:pPr>
              <w:jc w:val="center"/>
            </w:pPr>
            <w:r>
              <w:t>20%</w:t>
            </w:r>
          </w:p>
        </w:tc>
        <w:tc>
          <w:tcPr>
            <w:tcW w:w="3056" w:type="dxa"/>
          </w:tcPr>
          <w:p w:rsidR="00B77250" w:rsidRDefault="00EF1067" w:rsidP="00EF1067">
            <w:pPr>
              <w:jc w:val="center"/>
            </w:pPr>
            <w:r>
              <w:t>10%</w:t>
            </w:r>
          </w:p>
        </w:tc>
      </w:tr>
      <w:tr w:rsidR="00B77250" w:rsidTr="00B77250">
        <w:tc>
          <w:tcPr>
            <w:tcW w:w="3055" w:type="dxa"/>
          </w:tcPr>
          <w:p w:rsidR="00B77250" w:rsidRDefault="00B77250" w:rsidP="00B77250">
            <w:pPr>
              <w:jc w:val="center"/>
            </w:pPr>
            <w:r>
              <w:t>300 000</w:t>
            </w:r>
          </w:p>
        </w:tc>
        <w:tc>
          <w:tcPr>
            <w:tcW w:w="3055" w:type="dxa"/>
          </w:tcPr>
          <w:p w:rsidR="00B77250" w:rsidRDefault="00B77250" w:rsidP="00EF1067">
            <w:pPr>
              <w:jc w:val="center"/>
            </w:pPr>
            <w:r>
              <w:t>40%</w:t>
            </w:r>
          </w:p>
        </w:tc>
        <w:tc>
          <w:tcPr>
            <w:tcW w:w="3056" w:type="dxa"/>
          </w:tcPr>
          <w:p w:rsidR="00B77250" w:rsidRDefault="00EF1067" w:rsidP="00EF1067">
            <w:pPr>
              <w:jc w:val="center"/>
            </w:pPr>
            <w:r>
              <w:t>20%</w:t>
            </w:r>
          </w:p>
        </w:tc>
      </w:tr>
      <w:tr w:rsidR="00B77250" w:rsidTr="00B77250">
        <w:tc>
          <w:tcPr>
            <w:tcW w:w="3055" w:type="dxa"/>
          </w:tcPr>
          <w:p w:rsidR="00B77250" w:rsidRDefault="00B77250" w:rsidP="00B77250">
            <w:pPr>
              <w:jc w:val="center"/>
            </w:pPr>
            <w:r>
              <w:t>400 000</w:t>
            </w:r>
          </w:p>
        </w:tc>
        <w:tc>
          <w:tcPr>
            <w:tcW w:w="3055" w:type="dxa"/>
          </w:tcPr>
          <w:p w:rsidR="00B77250" w:rsidRDefault="00B77250" w:rsidP="00EF1067">
            <w:pPr>
              <w:jc w:val="center"/>
            </w:pPr>
            <w:r>
              <w:t>20%</w:t>
            </w:r>
          </w:p>
        </w:tc>
        <w:tc>
          <w:tcPr>
            <w:tcW w:w="3056" w:type="dxa"/>
          </w:tcPr>
          <w:p w:rsidR="00B77250" w:rsidRDefault="00EF1067" w:rsidP="00EF1067">
            <w:pPr>
              <w:jc w:val="center"/>
            </w:pPr>
            <w:r>
              <w:t>40%</w:t>
            </w:r>
          </w:p>
        </w:tc>
      </w:tr>
      <w:tr w:rsidR="00B77250" w:rsidTr="00B77250">
        <w:tc>
          <w:tcPr>
            <w:tcW w:w="3055" w:type="dxa"/>
          </w:tcPr>
          <w:p w:rsidR="00B77250" w:rsidRDefault="00B77250" w:rsidP="00B77250">
            <w:pPr>
              <w:jc w:val="center"/>
            </w:pPr>
            <w:r>
              <w:t>500 000</w:t>
            </w:r>
          </w:p>
        </w:tc>
        <w:tc>
          <w:tcPr>
            <w:tcW w:w="3055" w:type="dxa"/>
          </w:tcPr>
          <w:p w:rsidR="00B77250" w:rsidRDefault="00B77250" w:rsidP="00EF1067">
            <w:pPr>
              <w:jc w:val="center"/>
            </w:pPr>
            <w:r>
              <w:t>10%</w:t>
            </w:r>
          </w:p>
        </w:tc>
        <w:tc>
          <w:tcPr>
            <w:tcW w:w="3056" w:type="dxa"/>
          </w:tcPr>
          <w:p w:rsidR="00EF1067" w:rsidRDefault="00EF1067" w:rsidP="00EF1067">
            <w:pPr>
              <w:jc w:val="center"/>
            </w:pPr>
            <w:r>
              <w:t>10%</w:t>
            </w:r>
          </w:p>
        </w:tc>
      </w:tr>
    </w:tbl>
    <w:p w:rsidR="00B77250" w:rsidRDefault="00B77250" w:rsidP="00B77250"/>
    <w:p w:rsidR="006D6110" w:rsidRDefault="006D6110" w:rsidP="006D6110">
      <w:pPr>
        <w:pStyle w:val="Paragraphedeliste"/>
        <w:numPr>
          <w:ilvl w:val="0"/>
          <w:numId w:val="2"/>
        </w:numPr>
      </w:pPr>
      <w:r>
        <w:t>Quel est le seuil de rentabilité de chaque produit ?</w:t>
      </w:r>
    </w:p>
    <w:p w:rsidR="000E55C6" w:rsidRDefault="006D6110" w:rsidP="00E56C4F">
      <w:pPr>
        <w:pStyle w:val="Paragraphedeliste"/>
        <w:numPr>
          <w:ilvl w:val="0"/>
          <w:numId w:val="2"/>
        </w:numPr>
      </w:pPr>
      <w:r>
        <w:t>Quelle sera la couleur choisie si l’objectif est la maximisation de l’espérance mathématique du résultat ?</w:t>
      </w:r>
    </w:p>
    <w:p w:rsidR="006963EA" w:rsidRDefault="006963EA"/>
    <w:sectPr w:rsidR="006963EA" w:rsidSect="003A3927">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E547C"/>
    <w:multiLevelType w:val="hybridMultilevel"/>
    <w:tmpl w:val="B740A6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6A51CBD"/>
    <w:multiLevelType w:val="hybridMultilevel"/>
    <w:tmpl w:val="634499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57E0"/>
    <w:rsid w:val="000E55C6"/>
    <w:rsid w:val="001057E0"/>
    <w:rsid w:val="003A3927"/>
    <w:rsid w:val="006963EA"/>
    <w:rsid w:val="006D6110"/>
    <w:rsid w:val="00845E02"/>
    <w:rsid w:val="00AA6F25"/>
    <w:rsid w:val="00B77250"/>
    <w:rsid w:val="00E56C4F"/>
    <w:rsid w:val="00EF106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92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55C6"/>
    <w:pPr>
      <w:ind w:left="720"/>
      <w:contextualSpacing/>
    </w:pPr>
  </w:style>
  <w:style w:type="table" w:styleId="Grilledutableau">
    <w:name w:val="Table Grid"/>
    <w:basedOn w:val="TableauNormal"/>
    <w:uiPriority w:val="59"/>
    <w:rsid w:val="00B772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302</Words>
  <Characters>1665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sergent</dc:creator>
  <cp:keywords/>
  <dc:description/>
  <cp:lastModifiedBy>monique sergent</cp:lastModifiedBy>
  <cp:revision>6</cp:revision>
  <dcterms:created xsi:type="dcterms:W3CDTF">2010-01-13T08:48:00Z</dcterms:created>
  <dcterms:modified xsi:type="dcterms:W3CDTF">2010-01-13T09:37:00Z</dcterms:modified>
</cp:coreProperties>
</file>