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78" w:rsidRPr="008F4BCA" w:rsidRDefault="008F4BCA" w:rsidP="008F4BCA">
      <w:pPr>
        <w:jc w:val="center"/>
        <w:rPr>
          <w:b/>
          <w:sz w:val="28"/>
        </w:rPr>
      </w:pPr>
      <w:r w:rsidRPr="008F4BCA">
        <w:rPr>
          <w:b/>
          <w:sz w:val="28"/>
        </w:rPr>
        <w:t>EXAMEN DE COMPTABILITE ANALYTIQUE</w:t>
      </w:r>
    </w:p>
    <w:p w:rsidR="008F4BCA" w:rsidRPr="008F4BCA" w:rsidRDefault="008F4BCA" w:rsidP="008F4BCA">
      <w:pPr>
        <w:jc w:val="center"/>
        <w:rPr>
          <w:b/>
          <w:sz w:val="28"/>
        </w:rPr>
      </w:pPr>
      <w:r w:rsidRPr="008F4BCA">
        <w:rPr>
          <w:b/>
          <w:sz w:val="28"/>
        </w:rPr>
        <w:t>AVRIL 2010</w:t>
      </w:r>
    </w:p>
    <w:p w:rsidR="008F4BCA" w:rsidRDefault="008F4BCA"/>
    <w:p w:rsidR="004B223B" w:rsidRDefault="004B223B">
      <w:r>
        <w:t>Durée : 2 heures</w:t>
      </w:r>
    </w:p>
    <w:p w:rsidR="004B223B" w:rsidRDefault="004B223B">
      <w:r>
        <w:t>Documents et ordinateur autorisés, mais pas d’internet.</w:t>
      </w:r>
    </w:p>
    <w:p w:rsidR="004B223B" w:rsidRDefault="004B223B"/>
    <w:p w:rsidR="008F4BCA" w:rsidRPr="008F4BCA" w:rsidRDefault="008F4BCA">
      <w:pPr>
        <w:rPr>
          <w:b/>
          <w:u w:val="single"/>
        </w:rPr>
      </w:pPr>
      <w:r w:rsidRPr="008F4BCA">
        <w:rPr>
          <w:b/>
          <w:u w:val="single"/>
        </w:rPr>
        <w:t>1</w:t>
      </w:r>
      <w:r w:rsidRPr="008F4BCA">
        <w:rPr>
          <w:b/>
          <w:u w:val="single"/>
          <w:vertAlign w:val="superscript"/>
        </w:rPr>
        <w:t>er</w:t>
      </w:r>
      <w:r w:rsidRPr="008F4BCA">
        <w:rPr>
          <w:b/>
          <w:u w:val="single"/>
        </w:rPr>
        <w:t xml:space="preserve"> Exercice :</w:t>
      </w:r>
    </w:p>
    <w:p w:rsidR="008F4BCA" w:rsidRDefault="008F4BCA">
      <w:r>
        <w:t>La Société des  Jouets Comtois produit un modèle de jouet en bois. Elle achète le bois qui constitue la matière première de l’atelier de découpe de son usine de Saint Claude. Les jouets sont transférés à l’atelier de finition où ils sont polis à la main et où les décors métalliques sont ajoutés.</w:t>
      </w:r>
      <w:r w:rsidR="00F9422A">
        <w:t xml:space="preserve"> </w:t>
      </w:r>
      <w:r>
        <w:t xml:space="preserve">La SJC utilise la </w:t>
      </w:r>
      <w:r w:rsidR="00F9422A">
        <w:t>méthode</w:t>
      </w:r>
      <w:r>
        <w:t xml:space="preserve"> du CUMP.</w:t>
      </w:r>
      <w:r w:rsidR="00F9422A">
        <w:t xml:space="preserve"> </w:t>
      </w:r>
      <w:r>
        <w:t xml:space="preserve">Vous disposez des </w:t>
      </w:r>
      <w:r w:rsidR="00F9422A">
        <w:t>données</w:t>
      </w:r>
      <w:r>
        <w:t xml:space="preserve"> suivantes pour l’atelier de découpe, en avril 2009.</w:t>
      </w:r>
    </w:p>
    <w:tbl>
      <w:tblPr>
        <w:tblStyle w:val="Grilledutableau"/>
        <w:tblW w:w="0" w:type="auto"/>
        <w:tblLook w:val="04A0"/>
      </w:tblPr>
      <w:tblGrid>
        <w:gridCol w:w="1220"/>
        <w:gridCol w:w="1086"/>
        <w:gridCol w:w="1075"/>
        <w:gridCol w:w="1094"/>
        <w:gridCol w:w="1087"/>
        <w:gridCol w:w="1075"/>
        <w:gridCol w:w="1604"/>
        <w:gridCol w:w="1001"/>
      </w:tblGrid>
      <w:tr w:rsidR="00B33F0D" w:rsidTr="00ED25BA">
        <w:tc>
          <w:tcPr>
            <w:tcW w:w="1145" w:type="dxa"/>
          </w:tcPr>
          <w:p w:rsidR="00ED25BA" w:rsidRDefault="00D778F2">
            <w:r>
              <w:t>AVRIL</w:t>
            </w:r>
          </w:p>
        </w:tc>
        <w:tc>
          <w:tcPr>
            <w:tcW w:w="1145" w:type="dxa"/>
          </w:tcPr>
          <w:p w:rsidR="00ED25BA" w:rsidRDefault="00B33F0D">
            <w:r>
              <w:t>N</w:t>
            </w:r>
            <w:r w:rsidR="00ED25BA">
              <w:t>ombre</w:t>
            </w:r>
          </w:p>
        </w:tc>
        <w:tc>
          <w:tcPr>
            <w:tcW w:w="1146" w:type="dxa"/>
          </w:tcPr>
          <w:p w:rsidR="00ED25BA" w:rsidRDefault="00ED25BA">
            <w:r>
              <w:t>Coût unitaire</w:t>
            </w:r>
          </w:p>
        </w:tc>
        <w:tc>
          <w:tcPr>
            <w:tcW w:w="1146" w:type="dxa"/>
          </w:tcPr>
          <w:p w:rsidR="00ED25BA" w:rsidRDefault="00ED25BA">
            <w:r>
              <w:t>Main d’œuvre</w:t>
            </w:r>
          </w:p>
        </w:tc>
        <w:tc>
          <w:tcPr>
            <w:tcW w:w="1146" w:type="dxa"/>
          </w:tcPr>
          <w:p w:rsidR="00ED25BA" w:rsidRDefault="00B33F0D">
            <w:r>
              <w:t>N</w:t>
            </w:r>
            <w:r w:rsidR="00ED25BA">
              <w:t>ombre</w:t>
            </w:r>
          </w:p>
        </w:tc>
        <w:tc>
          <w:tcPr>
            <w:tcW w:w="1146" w:type="dxa"/>
          </w:tcPr>
          <w:p w:rsidR="00ED25BA" w:rsidRDefault="00ED25BA">
            <w:r>
              <w:t>Coût unitaire</w:t>
            </w:r>
          </w:p>
        </w:tc>
        <w:tc>
          <w:tcPr>
            <w:tcW w:w="1146" w:type="dxa"/>
          </w:tcPr>
          <w:p w:rsidR="00ED25BA" w:rsidRDefault="00ED25BA">
            <w:r>
              <w:t>Transformation</w:t>
            </w:r>
          </w:p>
        </w:tc>
        <w:tc>
          <w:tcPr>
            <w:tcW w:w="1146" w:type="dxa"/>
          </w:tcPr>
          <w:p w:rsidR="00ED25BA" w:rsidRDefault="00ED25BA">
            <w:r>
              <w:t>Total</w:t>
            </w:r>
          </w:p>
        </w:tc>
      </w:tr>
      <w:tr w:rsidR="00B33F0D" w:rsidTr="00ED25BA">
        <w:tc>
          <w:tcPr>
            <w:tcW w:w="1145" w:type="dxa"/>
          </w:tcPr>
          <w:p w:rsidR="00ED25BA" w:rsidRDefault="00ED25BA">
            <w:r>
              <w:t>En cours initial</w:t>
            </w:r>
            <w:r w:rsidR="00D778F2">
              <w:t xml:space="preserve"> 1er avril (1)</w:t>
            </w:r>
          </w:p>
        </w:tc>
        <w:tc>
          <w:tcPr>
            <w:tcW w:w="1145" w:type="dxa"/>
          </w:tcPr>
          <w:p w:rsidR="00ED25BA" w:rsidRDefault="00ED25BA" w:rsidP="00B33F0D">
            <w:pPr>
              <w:jc w:val="center"/>
            </w:pPr>
            <w:r>
              <w:t>300</w:t>
            </w:r>
          </w:p>
        </w:tc>
        <w:tc>
          <w:tcPr>
            <w:tcW w:w="1146" w:type="dxa"/>
          </w:tcPr>
          <w:p w:rsidR="00ED25BA" w:rsidRDefault="00ED25BA" w:rsidP="00B33F0D">
            <w:pPr>
              <w:jc w:val="center"/>
            </w:pPr>
          </w:p>
        </w:tc>
        <w:tc>
          <w:tcPr>
            <w:tcW w:w="1146" w:type="dxa"/>
          </w:tcPr>
          <w:p w:rsidR="00ED25BA" w:rsidRDefault="00ED25BA" w:rsidP="00B33F0D">
            <w:pPr>
              <w:jc w:val="center"/>
            </w:pPr>
            <w:r>
              <w:t>7 500</w:t>
            </w:r>
          </w:p>
        </w:tc>
        <w:tc>
          <w:tcPr>
            <w:tcW w:w="1146" w:type="dxa"/>
          </w:tcPr>
          <w:p w:rsidR="00ED25BA" w:rsidRDefault="00ED25BA" w:rsidP="00B33F0D">
            <w:pPr>
              <w:jc w:val="center"/>
            </w:pPr>
            <w:r>
              <w:t>120</w:t>
            </w:r>
          </w:p>
        </w:tc>
        <w:tc>
          <w:tcPr>
            <w:tcW w:w="1146" w:type="dxa"/>
          </w:tcPr>
          <w:p w:rsidR="00ED25BA" w:rsidRDefault="00ED25BA" w:rsidP="00B33F0D">
            <w:pPr>
              <w:jc w:val="center"/>
            </w:pPr>
          </w:p>
        </w:tc>
        <w:tc>
          <w:tcPr>
            <w:tcW w:w="1146" w:type="dxa"/>
          </w:tcPr>
          <w:p w:rsidR="00ED25BA" w:rsidRDefault="00ED25BA" w:rsidP="00B33F0D">
            <w:pPr>
              <w:jc w:val="center"/>
            </w:pPr>
            <w:r>
              <w:t>2125</w:t>
            </w:r>
          </w:p>
        </w:tc>
        <w:tc>
          <w:tcPr>
            <w:tcW w:w="1146" w:type="dxa"/>
          </w:tcPr>
          <w:p w:rsidR="00ED25BA" w:rsidRDefault="00ED25BA"/>
        </w:tc>
      </w:tr>
      <w:tr w:rsidR="00B33F0D" w:rsidTr="00ED25BA">
        <w:tc>
          <w:tcPr>
            <w:tcW w:w="1145" w:type="dxa"/>
          </w:tcPr>
          <w:p w:rsidR="00ED25BA" w:rsidRDefault="00ED25BA">
            <w:r>
              <w:t>Entrées</w:t>
            </w:r>
          </w:p>
        </w:tc>
        <w:tc>
          <w:tcPr>
            <w:tcW w:w="1145" w:type="dxa"/>
          </w:tcPr>
          <w:p w:rsidR="00ED25BA" w:rsidRDefault="00ED25BA" w:rsidP="00B33F0D">
            <w:pPr>
              <w:jc w:val="center"/>
            </w:pPr>
            <w:r>
              <w:t>2200</w:t>
            </w:r>
          </w:p>
        </w:tc>
        <w:tc>
          <w:tcPr>
            <w:tcW w:w="1146" w:type="dxa"/>
          </w:tcPr>
          <w:p w:rsidR="00ED25BA" w:rsidRDefault="00ED25BA" w:rsidP="00B33F0D">
            <w:pPr>
              <w:jc w:val="center"/>
            </w:pPr>
          </w:p>
        </w:tc>
        <w:tc>
          <w:tcPr>
            <w:tcW w:w="1146" w:type="dxa"/>
          </w:tcPr>
          <w:p w:rsidR="00ED25BA" w:rsidRDefault="00ED25BA" w:rsidP="00B33F0D">
            <w:pPr>
              <w:jc w:val="center"/>
            </w:pPr>
            <w:r>
              <w:t>70 000</w:t>
            </w:r>
          </w:p>
        </w:tc>
        <w:tc>
          <w:tcPr>
            <w:tcW w:w="1146" w:type="dxa"/>
          </w:tcPr>
          <w:p w:rsidR="00ED25BA" w:rsidRDefault="00ED25BA" w:rsidP="00B33F0D">
            <w:pPr>
              <w:jc w:val="center"/>
            </w:pPr>
            <w:r>
              <w:t>2005</w:t>
            </w:r>
          </w:p>
        </w:tc>
        <w:tc>
          <w:tcPr>
            <w:tcW w:w="1146" w:type="dxa"/>
          </w:tcPr>
          <w:p w:rsidR="00ED25BA" w:rsidRDefault="00ED25BA" w:rsidP="00B33F0D">
            <w:pPr>
              <w:jc w:val="center"/>
            </w:pPr>
          </w:p>
        </w:tc>
        <w:tc>
          <w:tcPr>
            <w:tcW w:w="1146" w:type="dxa"/>
          </w:tcPr>
          <w:p w:rsidR="00ED25BA" w:rsidRDefault="00ED25BA" w:rsidP="00B33F0D">
            <w:pPr>
              <w:jc w:val="center"/>
            </w:pPr>
            <w:r>
              <w:t>42500</w:t>
            </w:r>
          </w:p>
        </w:tc>
        <w:tc>
          <w:tcPr>
            <w:tcW w:w="1146" w:type="dxa"/>
          </w:tcPr>
          <w:p w:rsidR="00ED25BA" w:rsidRDefault="00ED25BA"/>
        </w:tc>
      </w:tr>
      <w:tr w:rsidR="00B33F0D" w:rsidTr="00ED25BA">
        <w:tc>
          <w:tcPr>
            <w:tcW w:w="1145" w:type="dxa"/>
          </w:tcPr>
          <w:p w:rsidR="00ED25BA" w:rsidRDefault="00ED25BA">
            <w:r>
              <w:t>Total</w:t>
            </w:r>
          </w:p>
        </w:tc>
        <w:tc>
          <w:tcPr>
            <w:tcW w:w="1145"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Fabrication</w:t>
            </w:r>
          </w:p>
        </w:tc>
        <w:tc>
          <w:tcPr>
            <w:tcW w:w="1145" w:type="dxa"/>
          </w:tcPr>
          <w:p w:rsidR="00ED25BA" w:rsidRDefault="00ED25BA" w:rsidP="00B33F0D">
            <w:pPr>
              <w:jc w:val="center"/>
            </w:pPr>
            <w:r>
              <w:t>2000</w:t>
            </w: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Encours final</w:t>
            </w:r>
            <w:r w:rsidR="00D778F2">
              <w:t xml:space="preserve"> 30 avril (2)</w:t>
            </w:r>
          </w:p>
        </w:tc>
        <w:tc>
          <w:tcPr>
            <w:tcW w:w="1145" w:type="dxa"/>
          </w:tcPr>
          <w:p w:rsidR="00ED25BA" w:rsidRDefault="00ED25BA" w:rsidP="00B33F0D">
            <w:pPr>
              <w:jc w:val="center"/>
            </w:pPr>
            <w:r>
              <w:t>500</w:t>
            </w: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r>
              <w:t>Total</w:t>
            </w:r>
          </w:p>
        </w:tc>
        <w:tc>
          <w:tcPr>
            <w:tcW w:w="1145"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rsidP="00B33F0D">
            <w:pPr>
              <w:jc w:val="center"/>
            </w:pPr>
          </w:p>
        </w:tc>
        <w:tc>
          <w:tcPr>
            <w:tcW w:w="1146" w:type="dxa"/>
          </w:tcPr>
          <w:p w:rsidR="00ED25BA" w:rsidRDefault="00ED25BA"/>
        </w:tc>
      </w:tr>
      <w:tr w:rsidR="00B33F0D" w:rsidTr="00ED25BA">
        <w:tc>
          <w:tcPr>
            <w:tcW w:w="1145" w:type="dxa"/>
          </w:tcPr>
          <w:p w:rsidR="00ED25BA" w:rsidRDefault="00ED25BA"/>
        </w:tc>
        <w:tc>
          <w:tcPr>
            <w:tcW w:w="1145"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c>
          <w:tcPr>
            <w:tcW w:w="1146" w:type="dxa"/>
          </w:tcPr>
          <w:p w:rsidR="00ED25BA" w:rsidRDefault="00ED25BA"/>
        </w:tc>
      </w:tr>
    </w:tbl>
    <w:p w:rsidR="008F4BCA" w:rsidRDefault="00905F94" w:rsidP="00905F94">
      <w:pPr>
        <w:pStyle w:val="Paragraphedeliste"/>
        <w:numPr>
          <w:ilvl w:val="0"/>
          <w:numId w:val="1"/>
        </w:numPr>
      </w:pPr>
      <w:r>
        <w:t> Degré d’</w:t>
      </w:r>
      <w:r w:rsidR="00B91522">
        <w:t>achèvement : matières  directes :</w:t>
      </w:r>
      <w:r>
        <w:t xml:space="preserve"> 100%</w:t>
      </w:r>
      <w:r w:rsidR="00B91522">
        <w:t> ; frais de transformation :</w:t>
      </w:r>
      <w:r>
        <w:t xml:space="preserve"> 40%</w:t>
      </w:r>
    </w:p>
    <w:p w:rsidR="00905F94" w:rsidRDefault="00905F94" w:rsidP="00905F94">
      <w:pPr>
        <w:pStyle w:val="Paragraphedeliste"/>
        <w:numPr>
          <w:ilvl w:val="0"/>
          <w:numId w:val="1"/>
        </w:numPr>
      </w:pPr>
      <w:r>
        <w:t>Degré d’</w:t>
      </w:r>
      <w:r w:rsidR="00B91522">
        <w:t xml:space="preserve">achèvement : matières directes : 100% ; </w:t>
      </w:r>
      <w:r>
        <w:t xml:space="preserve"> frais de </w:t>
      </w:r>
      <w:r w:rsidR="00124B0A">
        <w:t>transformation</w:t>
      </w:r>
      <w:r w:rsidR="00B91522">
        <w:t> :</w:t>
      </w:r>
      <w:r>
        <w:t xml:space="preserve"> 25%</w:t>
      </w:r>
    </w:p>
    <w:p w:rsidR="00124B0A" w:rsidRPr="00124B0A" w:rsidRDefault="00124B0A" w:rsidP="00124B0A">
      <w:pPr>
        <w:rPr>
          <w:u w:val="single"/>
        </w:rPr>
      </w:pPr>
      <w:r w:rsidRPr="00124B0A">
        <w:rPr>
          <w:u w:val="single"/>
        </w:rPr>
        <w:t xml:space="preserve">Travail à faire : </w:t>
      </w:r>
    </w:p>
    <w:p w:rsidR="00124B0A" w:rsidRDefault="00124B0A" w:rsidP="00124B0A">
      <w:pPr>
        <w:pStyle w:val="Paragraphedeliste"/>
        <w:numPr>
          <w:ilvl w:val="0"/>
          <w:numId w:val="2"/>
        </w:numPr>
      </w:pPr>
      <w:r>
        <w:t>Totaliser les charges de l’atelier de découpe  pour avril 2009 et imputer ces charges, par la méthode du CUMP, aux unités achevées et sorties de l’atelier et aux unités de l’en-cours final.</w:t>
      </w:r>
    </w:p>
    <w:p w:rsidR="00124B0A" w:rsidRDefault="00124B0A" w:rsidP="00124B0A">
      <w:pPr>
        <w:pStyle w:val="Paragraphedeliste"/>
        <w:numPr>
          <w:ilvl w:val="0"/>
          <w:numId w:val="2"/>
        </w:numPr>
      </w:pPr>
      <w:r>
        <w:t>Présenter le compte de Coût de production de l’atelier de découpe pour avril 2009.</w:t>
      </w:r>
    </w:p>
    <w:p w:rsidR="004B223B" w:rsidRDefault="004B223B" w:rsidP="00124B0A">
      <w:pPr>
        <w:rPr>
          <w:b/>
          <w:u w:val="single"/>
        </w:rPr>
      </w:pPr>
    </w:p>
    <w:p w:rsidR="004B223B" w:rsidRDefault="004B223B" w:rsidP="00124B0A">
      <w:pPr>
        <w:rPr>
          <w:b/>
          <w:u w:val="single"/>
        </w:rPr>
      </w:pPr>
    </w:p>
    <w:p w:rsidR="00124B0A" w:rsidRPr="00124B0A" w:rsidRDefault="00124B0A" w:rsidP="00124B0A">
      <w:pPr>
        <w:rPr>
          <w:b/>
          <w:u w:val="single"/>
        </w:rPr>
      </w:pPr>
      <w:r w:rsidRPr="00124B0A">
        <w:rPr>
          <w:b/>
          <w:u w:val="single"/>
        </w:rPr>
        <w:t>2</w:t>
      </w:r>
      <w:r w:rsidRPr="00124B0A">
        <w:rPr>
          <w:b/>
          <w:u w:val="single"/>
          <w:vertAlign w:val="superscript"/>
        </w:rPr>
        <w:t>ème</w:t>
      </w:r>
      <w:r w:rsidRPr="00124B0A">
        <w:rPr>
          <w:b/>
          <w:u w:val="single"/>
        </w:rPr>
        <w:t xml:space="preserve"> Exercice :</w:t>
      </w:r>
    </w:p>
    <w:p w:rsidR="00124B0A" w:rsidRDefault="00124B0A" w:rsidP="00124B0A">
      <w:r>
        <w:t xml:space="preserve">La société </w:t>
      </w:r>
      <w:proofErr w:type="spellStart"/>
      <w:r>
        <w:t>Montvert</w:t>
      </w:r>
      <w:proofErr w:type="spellEnd"/>
      <w:r>
        <w:t xml:space="preserve"> produite et commercialise des stylos. Le chiffre d’affaires actuel  est de vingt millions d’euros par</w:t>
      </w:r>
      <w:r w:rsidR="00B91522">
        <w:t xml:space="preserve"> an pour un prix de vente de 2€ </w:t>
      </w:r>
      <w:r>
        <w:t xml:space="preserve"> </w:t>
      </w:r>
      <w:r w:rsidR="00B91522">
        <w:t>p</w:t>
      </w:r>
      <w:r>
        <w:t>ar stylo. Les charges fixes s’élèvent à 3 600 000€ par an. Le coût unitaire variable est 1,20€</w:t>
      </w:r>
    </w:p>
    <w:p w:rsidR="00124B0A" w:rsidRDefault="00124B0A" w:rsidP="00124B0A">
      <w:pPr>
        <w:pStyle w:val="Paragraphedeliste"/>
        <w:numPr>
          <w:ilvl w:val="0"/>
          <w:numId w:val="3"/>
        </w:numPr>
      </w:pPr>
      <w:r>
        <w:lastRenderedPageBreak/>
        <w:t>Quel est actuellement le résultat d’exploitation annuel ?</w:t>
      </w:r>
    </w:p>
    <w:p w:rsidR="00124B0A" w:rsidRDefault="00124B0A" w:rsidP="00124B0A">
      <w:pPr>
        <w:pStyle w:val="Paragraphedeliste"/>
        <w:numPr>
          <w:ilvl w:val="0"/>
          <w:numId w:val="3"/>
        </w:numPr>
      </w:pPr>
      <w:r>
        <w:t>Quel est actuellement le seuil de rentabilité exprimé en valeur ?</w:t>
      </w:r>
    </w:p>
    <w:p w:rsidR="00124B0A" w:rsidRDefault="00124B0A" w:rsidP="00124B0A">
      <w:pPr>
        <w:pStyle w:val="Paragraphedeliste"/>
        <w:numPr>
          <w:ilvl w:val="0"/>
          <w:numId w:val="3"/>
        </w:numPr>
      </w:pPr>
      <w:r>
        <w:t>Calculer le nouveau résultat d’exploitation pour chacun des changements suivants :</w:t>
      </w:r>
    </w:p>
    <w:p w:rsidR="00124B0A" w:rsidRDefault="00124B0A" w:rsidP="00124B0A">
      <w:pPr>
        <w:pStyle w:val="Paragraphedeliste"/>
        <w:numPr>
          <w:ilvl w:val="1"/>
          <w:numId w:val="3"/>
        </w:numPr>
      </w:pPr>
      <w:r>
        <w:t>Une augmentation de 0,16€ du coût unitaire variable ;</w:t>
      </w:r>
    </w:p>
    <w:p w:rsidR="00124B0A" w:rsidRDefault="003B708D" w:rsidP="00124B0A">
      <w:pPr>
        <w:pStyle w:val="Paragraphedeliste"/>
        <w:numPr>
          <w:ilvl w:val="1"/>
          <w:numId w:val="3"/>
        </w:numPr>
      </w:pPr>
      <w:r>
        <w:t>Une augmentation de 10% des charges fixes et une augmentation de 10% des quantités vendues ;</w:t>
      </w:r>
    </w:p>
    <w:p w:rsidR="003B708D" w:rsidRDefault="003B708D" w:rsidP="00124B0A">
      <w:pPr>
        <w:pStyle w:val="Paragraphedeliste"/>
        <w:numPr>
          <w:ilvl w:val="1"/>
          <w:numId w:val="3"/>
        </w:numPr>
      </w:pPr>
      <w:r>
        <w:t>Une diminution de 20% du prix de vente, une diminution de 10% du coût unitaire variable et une augmentation de 40% des quantités vendues.</w:t>
      </w:r>
    </w:p>
    <w:p w:rsidR="003B708D" w:rsidRDefault="003B708D" w:rsidP="003B708D">
      <w:pPr>
        <w:pStyle w:val="Paragraphedeliste"/>
        <w:numPr>
          <w:ilvl w:val="0"/>
          <w:numId w:val="3"/>
        </w:numPr>
      </w:pPr>
      <w:r>
        <w:t>Calculer le nouveau seuil de rentabilité, exprimé en quantité, pour chacun des changements suivants :</w:t>
      </w:r>
    </w:p>
    <w:p w:rsidR="003B708D" w:rsidRDefault="003B708D" w:rsidP="003B708D">
      <w:pPr>
        <w:pStyle w:val="Paragraphedeliste"/>
        <w:numPr>
          <w:ilvl w:val="1"/>
          <w:numId w:val="3"/>
        </w:numPr>
      </w:pPr>
      <w:r>
        <w:t>Une augmentation de 10% des charges fixes</w:t>
      </w:r>
    </w:p>
    <w:p w:rsidR="003B708D" w:rsidRDefault="003B708D" w:rsidP="003B708D">
      <w:pPr>
        <w:pStyle w:val="Paragraphedeliste"/>
        <w:numPr>
          <w:ilvl w:val="1"/>
          <w:numId w:val="3"/>
        </w:numPr>
      </w:pPr>
      <w:r>
        <w:t>Une augmentation de 10% du prix de vente et une augmentation des charges fixes de 80 000€</w:t>
      </w:r>
    </w:p>
    <w:p w:rsidR="008F4BCA" w:rsidRDefault="008F4BCA"/>
    <w:sectPr w:rsidR="008F4BCA" w:rsidSect="0029647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1580"/>
    <w:multiLevelType w:val="hybridMultilevel"/>
    <w:tmpl w:val="07C8D014"/>
    <w:lvl w:ilvl="0" w:tplc="4CB0567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E11E08"/>
    <w:multiLevelType w:val="hybridMultilevel"/>
    <w:tmpl w:val="4FC2530A"/>
    <w:lvl w:ilvl="0" w:tplc="4CB056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92551D"/>
    <w:multiLevelType w:val="hybridMultilevel"/>
    <w:tmpl w:val="107CAEA0"/>
    <w:lvl w:ilvl="0" w:tplc="4CB056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4BCA"/>
    <w:rsid w:val="00124B0A"/>
    <w:rsid w:val="001809FC"/>
    <w:rsid w:val="00296478"/>
    <w:rsid w:val="003B708D"/>
    <w:rsid w:val="004B223B"/>
    <w:rsid w:val="008F4BCA"/>
    <w:rsid w:val="00905F94"/>
    <w:rsid w:val="00B33F0D"/>
    <w:rsid w:val="00B91522"/>
    <w:rsid w:val="00D778F2"/>
    <w:rsid w:val="00E25148"/>
    <w:rsid w:val="00ED25BA"/>
    <w:rsid w:val="00F942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94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05F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1EDCE-5327-4C3D-8250-AB5AB88A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348</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6</cp:revision>
  <dcterms:created xsi:type="dcterms:W3CDTF">2010-02-08T09:11:00Z</dcterms:created>
  <dcterms:modified xsi:type="dcterms:W3CDTF">2010-02-22T09:36:00Z</dcterms:modified>
</cp:coreProperties>
</file>